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87" w:rsidRDefault="00935787" w:rsidP="00935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Аналитический отчет о проведении </w:t>
      </w:r>
      <w:r w:rsidRPr="008120E4"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b/>
          <w:sz w:val="28"/>
          <w:szCs w:val="28"/>
        </w:rPr>
        <w:t xml:space="preserve">а обучения шахматам в образовательных организациях Ленинградской области </w:t>
      </w:r>
    </w:p>
    <w:p w:rsidR="00935787" w:rsidRDefault="00935787" w:rsidP="00935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(п.3.3.9.)</w:t>
      </w:r>
    </w:p>
    <w:p w:rsidR="00935787" w:rsidRPr="00843428" w:rsidRDefault="00935787" w:rsidP="00935787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935787">
        <w:rPr>
          <w:rFonts w:ascii="Times New Roman" w:hAnsi="Times New Roman"/>
          <w:sz w:val="28"/>
          <w:szCs w:val="28"/>
        </w:rPr>
        <w:t>Мониторинг проводился в соответствии с его программой</w:t>
      </w:r>
      <w:r>
        <w:rPr>
          <w:rFonts w:ascii="Times New Roman" w:hAnsi="Times New Roman"/>
          <w:sz w:val="28"/>
          <w:szCs w:val="28"/>
        </w:rPr>
        <w:t>.</w:t>
      </w:r>
      <w:r w:rsidRPr="00935787">
        <w:rPr>
          <w:rFonts w:ascii="Times New Roman" w:hAnsi="Times New Roman"/>
          <w:sz w:val="28"/>
          <w:szCs w:val="28"/>
        </w:rPr>
        <w:t xml:space="preserve"> Основанием для проведения</w:t>
      </w:r>
      <w:r w:rsidR="00AE5749" w:rsidRPr="00AE5749">
        <w:rPr>
          <w:rFonts w:ascii="Times New Roman" w:hAnsi="Times New Roman"/>
          <w:sz w:val="28"/>
          <w:szCs w:val="28"/>
        </w:rPr>
        <w:t xml:space="preserve"> </w:t>
      </w:r>
      <w:r w:rsidR="00AE5749">
        <w:rPr>
          <w:rFonts w:ascii="Times New Roman" w:hAnsi="Times New Roman"/>
          <w:sz w:val="28"/>
          <w:szCs w:val="28"/>
        </w:rPr>
        <w:t>мониторинга</w:t>
      </w:r>
      <w:r w:rsidR="00BC0692" w:rsidRPr="00BC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являлось</w:t>
      </w:r>
      <w:r w:rsidRPr="00935787">
        <w:rPr>
          <w:rFonts w:ascii="Times New Roman" w:hAnsi="Times New Roman"/>
          <w:sz w:val="28"/>
          <w:szCs w:val="28"/>
        </w:rPr>
        <w:t xml:space="preserve"> </w:t>
      </w:r>
      <w:r w:rsidRPr="00AB4668">
        <w:rPr>
          <w:rFonts w:ascii="Times New Roman" w:hAnsi="Times New Roman"/>
          <w:sz w:val="28"/>
          <w:szCs w:val="28"/>
        </w:rPr>
        <w:t>мероприятие 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668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B4668">
        <w:rPr>
          <w:rFonts w:ascii="Times New Roman" w:hAnsi="Times New Roman"/>
          <w:sz w:val="28"/>
          <w:szCs w:val="28"/>
        </w:rPr>
        <w:t xml:space="preserve"> организация обучени</w:t>
      </w:r>
      <w:r>
        <w:rPr>
          <w:rFonts w:ascii="Times New Roman" w:hAnsi="Times New Roman"/>
          <w:sz w:val="28"/>
          <w:szCs w:val="28"/>
        </w:rPr>
        <w:t>я</w:t>
      </w:r>
      <w:r w:rsidRPr="00AB4668">
        <w:rPr>
          <w:rFonts w:ascii="Times New Roman" w:hAnsi="Times New Roman"/>
          <w:sz w:val="28"/>
          <w:szCs w:val="28"/>
        </w:rPr>
        <w:t xml:space="preserve"> шахматам в образовательных организациях Ленинградской области</w:t>
      </w:r>
      <w:r>
        <w:rPr>
          <w:rFonts w:ascii="Times New Roman" w:hAnsi="Times New Roman"/>
          <w:sz w:val="28"/>
          <w:szCs w:val="28"/>
        </w:rPr>
        <w:t>, п. 3.3.9.</w:t>
      </w:r>
    </w:p>
    <w:p w:rsidR="00935787" w:rsidRPr="00AB4668" w:rsidRDefault="00935787" w:rsidP="0093578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35787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предмета </w:t>
      </w:r>
      <w:r w:rsidRPr="00AB4668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рассматривался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668">
        <w:rPr>
          <w:rFonts w:ascii="Times New Roman" w:hAnsi="Times New Roman"/>
          <w:sz w:val="28"/>
          <w:szCs w:val="28"/>
        </w:rPr>
        <w:t xml:space="preserve">процесс обучения </w:t>
      </w:r>
      <w:r>
        <w:rPr>
          <w:rFonts w:ascii="Times New Roman" w:hAnsi="Times New Roman"/>
          <w:sz w:val="28"/>
          <w:szCs w:val="28"/>
        </w:rPr>
        <w:t xml:space="preserve">детей шахматам </w:t>
      </w:r>
      <w:r w:rsidRPr="00AB4668">
        <w:rPr>
          <w:rFonts w:ascii="Times New Roman" w:hAnsi="Times New Roman"/>
          <w:sz w:val="28"/>
          <w:szCs w:val="28"/>
        </w:rPr>
        <w:t>в образовательных организациях общего и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787">
        <w:rPr>
          <w:rFonts w:ascii="Times New Roman" w:hAnsi="Times New Roman"/>
          <w:sz w:val="28"/>
          <w:szCs w:val="28"/>
        </w:rPr>
        <w:t>Целью мониторинга являлось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668">
        <w:rPr>
          <w:rFonts w:ascii="Times New Roman" w:hAnsi="Times New Roman"/>
          <w:sz w:val="28"/>
          <w:szCs w:val="28"/>
        </w:rPr>
        <w:t xml:space="preserve">получение информации об организации процесса обучения </w:t>
      </w:r>
      <w:r>
        <w:rPr>
          <w:rFonts w:ascii="Times New Roman" w:hAnsi="Times New Roman"/>
          <w:sz w:val="28"/>
          <w:szCs w:val="28"/>
        </w:rPr>
        <w:t xml:space="preserve">детей игре в </w:t>
      </w:r>
      <w:r w:rsidRPr="00AB4668">
        <w:rPr>
          <w:rFonts w:ascii="Times New Roman" w:hAnsi="Times New Roman"/>
          <w:sz w:val="28"/>
          <w:szCs w:val="28"/>
        </w:rPr>
        <w:t>шахмат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B4668">
        <w:rPr>
          <w:rFonts w:ascii="Times New Roman" w:hAnsi="Times New Roman"/>
          <w:sz w:val="28"/>
          <w:szCs w:val="28"/>
        </w:rPr>
        <w:t xml:space="preserve">в образовательных организациях общего и дополнительного образования в Ленинградской области. </w:t>
      </w:r>
    </w:p>
    <w:p w:rsidR="00935787" w:rsidRPr="00935787" w:rsidRDefault="00935787" w:rsidP="00935787">
      <w:pPr>
        <w:spacing w:after="0" w:line="360" w:lineRule="auto"/>
        <w:ind w:left="142" w:firstLine="538"/>
        <w:jc w:val="both"/>
        <w:rPr>
          <w:rFonts w:ascii="Times New Roman" w:hAnsi="Times New Roman"/>
          <w:sz w:val="28"/>
          <w:szCs w:val="28"/>
        </w:rPr>
      </w:pPr>
      <w:r w:rsidRPr="00935787">
        <w:rPr>
          <w:rFonts w:ascii="Times New Roman" w:hAnsi="Times New Roman"/>
          <w:sz w:val="28"/>
          <w:szCs w:val="28"/>
        </w:rPr>
        <w:t>В числе задач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935787">
        <w:rPr>
          <w:rFonts w:ascii="Times New Roman" w:hAnsi="Times New Roman"/>
          <w:sz w:val="28"/>
          <w:szCs w:val="28"/>
        </w:rPr>
        <w:t xml:space="preserve"> названы: </w:t>
      </w:r>
    </w:p>
    <w:p w:rsidR="00935787" w:rsidRDefault="00935787" w:rsidP="009357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онлайн-анкеты для проведения мониторинга по 3 составляющим: организация обучения шахматам в общеобразовательных организациях общего образования на уровнях начального общего образования (федеральная форма статистической отчетности), основного и среднего общего образования, а также дополнительного образования детей.  </w:t>
      </w:r>
    </w:p>
    <w:p w:rsidR="00935787" w:rsidRDefault="00935787" w:rsidP="009357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онлайн-</w:t>
      </w:r>
      <w:r w:rsidRPr="00981E7C">
        <w:rPr>
          <w:rFonts w:ascii="Times New Roman" w:hAnsi="Times New Roman"/>
          <w:sz w:val="28"/>
          <w:szCs w:val="28"/>
        </w:rPr>
        <w:t>анкетировани</w:t>
      </w:r>
      <w:r>
        <w:rPr>
          <w:rFonts w:ascii="Times New Roman" w:hAnsi="Times New Roman"/>
          <w:sz w:val="28"/>
          <w:szCs w:val="28"/>
        </w:rPr>
        <w:t>я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сбор информации по организации обучения детей шахматам на уровнях начального, основного, среднего общего образования и дополнительного образования.</w:t>
      </w:r>
    </w:p>
    <w:p w:rsidR="00935787" w:rsidRDefault="00935787" w:rsidP="009357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полученных данных, оформление аналитического отчета.</w:t>
      </w:r>
    </w:p>
    <w:p w:rsidR="00935787" w:rsidRPr="00981E7C" w:rsidRDefault="00935787" w:rsidP="00935787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935787">
        <w:rPr>
          <w:rFonts w:ascii="Times New Roman" w:hAnsi="Times New Roman"/>
          <w:sz w:val="28"/>
          <w:szCs w:val="28"/>
        </w:rPr>
        <w:t>Мониторинг проводился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1C6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 xml:space="preserve">арте – мае </w:t>
      </w:r>
      <w:r w:rsidRPr="00981E7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1E7C">
        <w:rPr>
          <w:rFonts w:ascii="Times New Roman" w:hAnsi="Times New Roman"/>
          <w:sz w:val="28"/>
          <w:szCs w:val="28"/>
        </w:rPr>
        <w:t xml:space="preserve"> года.</w:t>
      </w:r>
    </w:p>
    <w:p w:rsidR="00935787" w:rsidRDefault="00935787" w:rsidP="0093578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за проведение </w:t>
      </w:r>
      <w:r w:rsidRPr="002D5B3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981E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центр оценки качества и инновационного развития образования ГАОУ ДПО «ЛОИРО», Жуковицкая Н.Н., заведующий центром, к.п.</w:t>
      </w:r>
      <w:r w:rsidR="003121C6" w:rsidRPr="00312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н., доцент, Селютина Т.А., методист центра </w:t>
      </w:r>
      <w:r>
        <w:rPr>
          <w:rFonts w:ascii="Times New Roman" w:hAnsi="Times New Roman"/>
          <w:sz w:val="28"/>
          <w:szCs w:val="28"/>
        </w:rPr>
        <w:lastRenderedPageBreak/>
        <w:t>оценки качества и инновационного развития образования ГАОУ ДПО «ЛО</w:t>
      </w:r>
      <w:r w:rsidR="003121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РО».</w:t>
      </w:r>
    </w:p>
    <w:p w:rsidR="00935787" w:rsidRPr="00981E7C" w:rsidRDefault="00935787" w:rsidP="0093578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DF5">
        <w:rPr>
          <w:rFonts w:ascii="Times New Roman" w:hAnsi="Times New Roman"/>
          <w:sz w:val="28"/>
          <w:szCs w:val="28"/>
        </w:rPr>
        <w:t>Участник</w:t>
      </w:r>
      <w:r w:rsidR="00FA26C4">
        <w:rPr>
          <w:rFonts w:ascii="Times New Roman" w:hAnsi="Times New Roman"/>
          <w:sz w:val="28"/>
          <w:szCs w:val="28"/>
        </w:rPr>
        <w:t>ами</w:t>
      </w:r>
      <w:r w:rsidRPr="009D1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мониторингового исследования </w:t>
      </w:r>
      <w:r w:rsidR="00FA26C4">
        <w:rPr>
          <w:rFonts w:ascii="Times New Roman" w:hAnsi="Times New Roman"/>
          <w:sz w:val="28"/>
          <w:szCs w:val="28"/>
        </w:rPr>
        <w:t xml:space="preserve">были определены </w:t>
      </w:r>
      <w:r>
        <w:rPr>
          <w:rFonts w:ascii="Times New Roman" w:hAnsi="Times New Roman"/>
          <w:sz w:val="28"/>
          <w:szCs w:val="28"/>
        </w:rPr>
        <w:t>руководители общеобразовательных организаций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(общеобразовательных школ, организаций дополнительного образования) </w:t>
      </w:r>
      <w:r w:rsidRPr="00981E7C">
        <w:rPr>
          <w:rFonts w:ascii="Times New Roman" w:hAnsi="Times New Roman"/>
          <w:sz w:val="28"/>
          <w:szCs w:val="28"/>
        </w:rPr>
        <w:t>муниципальных район</w:t>
      </w:r>
      <w:r>
        <w:rPr>
          <w:rFonts w:ascii="Times New Roman" w:hAnsi="Times New Roman"/>
          <w:sz w:val="28"/>
          <w:szCs w:val="28"/>
        </w:rPr>
        <w:t>ов</w:t>
      </w:r>
      <w:r w:rsidRPr="00981E7C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935787" w:rsidRDefault="00935787" w:rsidP="0093578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1DF5">
        <w:rPr>
          <w:rFonts w:ascii="Times New Roman" w:hAnsi="Times New Roman"/>
          <w:sz w:val="28"/>
          <w:szCs w:val="28"/>
        </w:rPr>
        <w:t>Объем выборки</w:t>
      </w:r>
      <w:r w:rsidRPr="00981E7C">
        <w:rPr>
          <w:rFonts w:ascii="Times New Roman" w:hAnsi="Times New Roman"/>
          <w:sz w:val="28"/>
          <w:szCs w:val="28"/>
        </w:rPr>
        <w:t xml:space="preserve"> </w:t>
      </w:r>
      <w:r w:rsidR="00FA26C4">
        <w:rPr>
          <w:rFonts w:ascii="Times New Roman" w:hAnsi="Times New Roman"/>
          <w:sz w:val="28"/>
          <w:szCs w:val="28"/>
        </w:rPr>
        <w:t xml:space="preserve">предполагал получить информацию от </w:t>
      </w:r>
      <w:r>
        <w:rPr>
          <w:rFonts w:ascii="Times New Roman" w:hAnsi="Times New Roman"/>
          <w:sz w:val="28"/>
          <w:szCs w:val="28"/>
        </w:rPr>
        <w:t>все</w:t>
      </w:r>
      <w:r w:rsidR="00FA26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FA26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FA26C4">
        <w:rPr>
          <w:rFonts w:ascii="Times New Roman" w:hAnsi="Times New Roman"/>
          <w:sz w:val="28"/>
          <w:szCs w:val="28"/>
        </w:rPr>
        <w:t>й</w:t>
      </w:r>
      <w:r w:rsidRPr="00981E7C">
        <w:rPr>
          <w:rFonts w:ascii="Times New Roman" w:hAnsi="Times New Roman"/>
          <w:sz w:val="28"/>
          <w:szCs w:val="28"/>
        </w:rPr>
        <w:t xml:space="preserve"> муниципальных районов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A26C4">
        <w:rPr>
          <w:rFonts w:ascii="Times New Roman" w:hAnsi="Times New Roman"/>
          <w:sz w:val="28"/>
          <w:szCs w:val="28"/>
        </w:rPr>
        <w:t>В результате в мониторинге приняли участие 295 общеобразовательных организаций</w:t>
      </w:r>
      <w:r w:rsidR="00604CB5">
        <w:rPr>
          <w:rFonts w:ascii="Times New Roman" w:hAnsi="Times New Roman"/>
          <w:sz w:val="28"/>
          <w:szCs w:val="28"/>
        </w:rPr>
        <w:t>, что составило 85 % от их общего количества.</w:t>
      </w:r>
    </w:p>
    <w:p w:rsidR="00935787" w:rsidRPr="00981E7C" w:rsidRDefault="00604CB5" w:rsidP="0093578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мониторинга использовались следующие методы:</w:t>
      </w:r>
      <w:r w:rsidR="00935787">
        <w:rPr>
          <w:rFonts w:ascii="Times New Roman" w:hAnsi="Times New Roman"/>
          <w:sz w:val="28"/>
          <w:szCs w:val="28"/>
        </w:rPr>
        <w:t xml:space="preserve"> онлайн-анкетирование, статистический и аналитический анализ данных.</w:t>
      </w:r>
    </w:p>
    <w:p w:rsidR="00935787" w:rsidRPr="00604CB5" w:rsidRDefault="00604CB5" w:rsidP="00604CB5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04CB5">
        <w:rPr>
          <w:rFonts w:ascii="Times New Roman" w:hAnsi="Times New Roman"/>
          <w:sz w:val="28"/>
          <w:szCs w:val="28"/>
        </w:rPr>
        <w:t>В качестве о</w:t>
      </w:r>
      <w:r w:rsidR="00935787" w:rsidRPr="00604CB5">
        <w:rPr>
          <w:rFonts w:ascii="Times New Roman" w:hAnsi="Times New Roman"/>
          <w:sz w:val="28"/>
          <w:szCs w:val="28"/>
        </w:rPr>
        <w:t>жидаем</w:t>
      </w:r>
      <w:r w:rsidRPr="00604CB5">
        <w:rPr>
          <w:rFonts w:ascii="Times New Roman" w:hAnsi="Times New Roman"/>
          <w:sz w:val="28"/>
          <w:szCs w:val="28"/>
        </w:rPr>
        <w:t>ого</w:t>
      </w:r>
      <w:r w:rsidR="00935787" w:rsidRPr="00604CB5">
        <w:rPr>
          <w:rFonts w:ascii="Times New Roman" w:hAnsi="Times New Roman"/>
          <w:sz w:val="28"/>
          <w:szCs w:val="28"/>
        </w:rPr>
        <w:t xml:space="preserve"> результат</w:t>
      </w:r>
      <w:r w:rsidRPr="00604CB5">
        <w:rPr>
          <w:rFonts w:ascii="Times New Roman" w:hAnsi="Times New Roman"/>
          <w:sz w:val="28"/>
          <w:szCs w:val="28"/>
        </w:rPr>
        <w:t>а рассматривались</w:t>
      </w:r>
      <w:r w:rsidR="00935787" w:rsidRPr="00604CB5">
        <w:rPr>
          <w:rFonts w:ascii="Times New Roman" w:hAnsi="Times New Roman"/>
          <w:sz w:val="28"/>
          <w:szCs w:val="28"/>
        </w:rPr>
        <w:t>:</w:t>
      </w:r>
    </w:p>
    <w:p w:rsidR="00935787" w:rsidRDefault="00935787" w:rsidP="0093578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5B39">
        <w:rPr>
          <w:rFonts w:ascii="Times New Roman" w:hAnsi="Times New Roman"/>
          <w:sz w:val="28"/>
          <w:szCs w:val="28"/>
        </w:rPr>
        <w:t xml:space="preserve">система статистики, обеспечивающая объективное информационное отражение </w:t>
      </w:r>
      <w:r>
        <w:rPr>
          <w:rFonts w:ascii="Times New Roman" w:hAnsi="Times New Roman"/>
          <w:sz w:val="28"/>
          <w:szCs w:val="28"/>
        </w:rPr>
        <w:t>состояния о</w:t>
      </w:r>
      <w:r w:rsidRPr="000C00D9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процесса обучения детей шахматам в общеобразовательных организациях Ленинградской области;</w:t>
      </w:r>
    </w:p>
    <w:p w:rsidR="00935787" w:rsidRDefault="00935787" w:rsidP="0093578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аналитическое обобщение результатов состояния </w:t>
      </w:r>
      <w:r w:rsidRPr="000C00D9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процесса обучения детей шахматам в образовательных организациях</w:t>
      </w:r>
      <w:r w:rsidRPr="000C00D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5787" w:rsidRPr="00604CB5" w:rsidRDefault="00935787" w:rsidP="00604CB5">
      <w:pPr>
        <w:pStyle w:val="a3"/>
        <w:spacing w:after="0" w:line="360" w:lineRule="auto"/>
        <w:ind w:left="0" w:firstLine="642"/>
        <w:jc w:val="both"/>
        <w:rPr>
          <w:rFonts w:ascii="Times New Roman" w:hAnsi="Times New Roman"/>
          <w:i/>
          <w:sz w:val="28"/>
          <w:szCs w:val="28"/>
        </w:rPr>
      </w:pPr>
      <w:r w:rsidRPr="00604CB5">
        <w:rPr>
          <w:rFonts w:ascii="Times New Roman" w:hAnsi="Times New Roman"/>
          <w:sz w:val="28"/>
          <w:szCs w:val="28"/>
        </w:rPr>
        <w:t>Основные этапы мониторингового исследования и их содержание</w:t>
      </w:r>
      <w:r w:rsidR="00604CB5" w:rsidRPr="00604CB5">
        <w:rPr>
          <w:rFonts w:ascii="Times New Roman" w:hAnsi="Times New Roman"/>
          <w:sz w:val="28"/>
          <w:szCs w:val="28"/>
        </w:rPr>
        <w:t xml:space="preserve"> представлены в ниже приведенной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039"/>
        <w:gridCol w:w="1347"/>
        <w:gridCol w:w="1914"/>
        <w:gridCol w:w="1932"/>
      </w:tblGrid>
      <w:tr w:rsidR="00935787" w:rsidRPr="00E723E4" w:rsidTr="00604CB5">
        <w:tc>
          <w:tcPr>
            <w:tcW w:w="113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109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72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реализа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02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103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Форма представления</w:t>
            </w:r>
          </w:p>
        </w:tc>
      </w:tr>
      <w:tr w:rsidR="00935787" w:rsidRPr="00E723E4" w:rsidTr="00604CB5">
        <w:tc>
          <w:tcPr>
            <w:tcW w:w="113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  <w:tc>
          <w:tcPr>
            <w:tcW w:w="1091" w:type="pct"/>
            <w:shd w:val="clear" w:color="auto" w:fill="auto"/>
          </w:tcPr>
          <w:p w:rsidR="00935787" w:rsidRPr="00E723E4" w:rsidRDefault="00935787" w:rsidP="00CD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E4">
              <w:rPr>
                <w:rFonts w:ascii="Times New Roman" w:hAnsi="Times New Roman"/>
                <w:sz w:val="24"/>
                <w:szCs w:val="24"/>
              </w:rPr>
              <w:t>Разработка программы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 процесса обучения шахматам в образовательных организациях</w:t>
            </w:r>
            <w:r w:rsidRPr="00E723E4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Разработка анкет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8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аправление информационного письма в муниципальные районы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области. </w:t>
            </w:r>
          </w:p>
        </w:tc>
        <w:tc>
          <w:tcPr>
            <w:tcW w:w="721" w:type="pct"/>
            <w:shd w:val="clear" w:color="auto" w:fill="auto"/>
          </w:tcPr>
          <w:p w:rsidR="00935787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года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4" w:type="pct"/>
            <w:shd w:val="clear" w:color="auto" w:fill="auto"/>
          </w:tcPr>
          <w:p w:rsidR="00935787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образования;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Программа мониторинг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>информационное письмо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руководителей образовательных организаций</w:t>
            </w:r>
            <w:r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</w:p>
        </w:tc>
      </w:tr>
      <w:tr w:rsidR="00935787" w:rsidRPr="00E723E4" w:rsidTr="00604CB5">
        <w:trPr>
          <w:trHeight w:val="1833"/>
        </w:trPr>
        <w:tc>
          <w:tcPr>
            <w:tcW w:w="113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lastRenderedPageBreak/>
              <w:t>Практический</w:t>
            </w:r>
          </w:p>
        </w:tc>
        <w:tc>
          <w:tcPr>
            <w:tcW w:w="109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Онлайн-анкетирование</w:t>
            </w:r>
          </w:p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1" w:type="pct"/>
            <w:shd w:val="clear" w:color="auto" w:fill="auto"/>
          </w:tcPr>
          <w:p w:rsidR="00935787" w:rsidRPr="00E723E4" w:rsidRDefault="00935787" w:rsidP="00CD3D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02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43E13">
              <w:rPr>
                <w:rFonts w:ascii="Times New Roman" w:hAnsi="Times New Roman"/>
                <w:sz w:val="24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образовательных организаций </w:t>
            </w:r>
            <w:r w:rsidRPr="00E43E13">
              <w:rPr>
                <w:rFonts w:ascii="Times New Roman" w:hAnsi="Times New Roman"/>
                <w:sz w:val="24"/>
                <w:szCs w:val="28"/>
              </w:rPr>
              <w:t>муниципальных район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  <w:r w:rsidRPr="00E43E13">
              <w:rPr>
                <w:rFonts w:ascii="Times New Roman" w:hAnsi="Times New Roman"/>
                <w:sz w:val="24"/>
                <w:szCs w:val="28"/>
              </w:rPr>
              <w:t xml:space="preserve"> Ленинградской области</w:t>
            </w:r>
          </w:p>
        </w:tc>
        <w:tc>
          <w:tcPr>
            <w:tcW w:w="103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 -а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нкеты</w:t>
            </w:r>
          </w:p>
        </w:tc>
      </w:tr>
      <w:tr w:rsidR="00935787" w:rsidRPr="00E723E4" w:rsidTr="00604CB5">
        <w:trPr>
          <w:trHeight w:val="1237"/>
        </w:trPr>
        <w:tc>
          <w:tcPr>
            <w:tcW w:w="113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>ческий</w:t>
            </w:r>
          </w:p>
        </w:tc>
        <w:tc>
          <w:tcPr>
            <w:tcW w:w="1091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3E4">
              <w:rPr>
                <w:rFonts w:ascii="Times New Roman" w:hAnsi="Times New Roman"/>
                <w:sz w:val="24"/>
                <w:szCs w:val="28"/>
              </w:rPr>
              <w:t xml:space="preserve">Обработка данных и </w:t>
            </w:r>
            <w:r>
              <w:rPr>
                <w:rFonts w:ascii="Times New Roman" w:hAnsi="Times New Roman"/>
                <w:sz w:val="24"/>
                <w:szCs w:val="28"/>
              </w:rPr>
              <w:t>анализ результатов мониторинга</w:t>
            </w:r>
          </w:p>
        </w:tc>
        <w:tc>
          <w:tcPr>
            <w:tcW w:w="721" w:type="pct"/>
            <w:shd w:val="clear" w:color="auto" w:fill="auto"/>
          </w:tcPr>
          <w:p w:rsidR="00935787" w:rsidRPr="00E723E4" w:rsidRDefault="00604CB5" w:rsidP="00CD3D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="009357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35787" w:rsidRPr="00E723E4">
              <w:rPr>
                <w:rFonts w:ascii="Times New Roman" w:hAnsi="Times New Roman"/>
                <w:sz w:val="24"/>
                <w:szCs w:val="28"/>
              </w:rPr>
              <w:t>201</w:t>
            </w:r>
            <w:r w:rsidR="00935787">
              <w:rPr>
                <w:rFonts w:ascii="Times New Roman" w:hAnsi="Times New Roman"/>
                <w:sz w:val="24"/>
                <w:szCs w:val="28"/>
              </w:rPr>
              <w:t>9</w:t>
            </w:r>
            <w:r w:rsidR="00935787" w:rsidRPr="00E723E4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102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оценки качества и инновационного развития образования</w:t>
            </w:r>
            <w:r w:rsidRPr="00E723E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</w:tcPr>
          <w:p w:rsidR="00935787" w:rsidRPr="00E723E4" w:rsidRDefault="00935787" w:rsidP="00CD3D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</w:p>
        </w:tc>
      </w:tr>
    </w:tbl>
    <w:p w:rsidR="00C52F2A" w:rsidRDefault="00604CB5" w:rsidP="00604CB5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CB5">
        <w:rPr>
          <w:rFonts w:ascii="Times New Roman" w:hAnsi="Times New Roman"/>
          <w:sz w:val="28"/>
          <w:szCs w:val="28"/>
        </w:rPr>
        <w:t>В с</w:t>
      </w:r>
      <w:r w:rsidR="00935787" w:rsidRPr="00604CB5">
        <w:rPr>
          <w:rFonts w:ascii="Times New Roman" w:hAnsi="Times New Roman"/>
          <w:sz w:val="28"/>
          <w:szCs w:val="28"/>
        </w:rPr>
        <w:t>одержани</w:t>
      </w:r>
      <w:r w:rsidRPr="00604CB5">
        <w:rPr>
          <w:rFonts w:ascii="Times New Roman" w:hAnsi="Times New Roman"/>
          <w:sz w:val="28"/>
          <w:szCs w:val="28"/>
        </w:rPr>
        <w:t>и</w:t>
      </w:r>
      <w:r w:rsidR="00935787" w:rsidRPr="00604CB5">
        <w:rPr>
          <w:rFonts w:ascii="Times New Roman" w:hAnsi="Times New Roman"/>
          <w:sz w:val="28"/>
          <w:szCs w:val="28"/>
        </w:rPr>
        <w:t xml:space="preserve"> мониторинга</w:t>
      </w:r>
      <w:r w:rsidRPr="00604CB5">
        <w:rPr>
          <w:rFonts w:ascii="Times New Roman" w:hAnsi="Times New Roman"/>
          <w:sz w:val="28"/>
          <w:szCs w:val="28"/>
        </w:rPr>
        <w:t xml:space="preserve"> </w:t>
      </w:r>
      <w:r w:rsidR="00425F83">
        <w:rPr>
          <w:rFonts w:ascii="Times New Roman" w:hAnsi="Times New Roman"/>
          <w:sz w:val="28"/>
          <w:szCs w:val="28"/>
        </w:rPr>
        <w:t>были использованы п</w:t>
      </w:r>
      <w:r w:rsidR="00935787" w:rsidRPr="00C21E64">
        <w:rPr>
          <w:rFonts w:ascii="Times New Roman" w:hAnsi="Times New Roman"/>
          <w:sz w:val="28"/>
          <w:szCs w:val="28"/>
        </w:rPr>
        <w:t xml:space="preserve">оказатели для уровней начального общего </w:t>
      </w:r>
      <w:r w:rsidR="00C52F2A">
        <w:rPr>
          <w:rFonts w:ascii="Times New Roman" w:hAnsi="Times New Roman"/>
          <w:sz w:val="28"/>
          <w:szCs w:val="28"/>
        </w:rPr>
        <w:t>(</w:t>
      </w:r>
      <w:r w:rsidR="00425F83">
        <w:rPr>
          <w:rFonts w:ascii="Times New Roman" w:hAnsi="Times New Roman"/>
          <w:sz w:val="28"/>
          <w:szCs w:val="28"/>
        </w:rPr>
        <w:t>форма федеральной статистики</w:t>
      </w:r>
      <w:r w:rsidR="00C52F2A">
        <w:rPr>
          <w:rFonts w:ascii="Times New Roman" w:hAnsi="Times New Roman"/>
          <w:sz w:val="28"/>
          <w:szCs w:val="28"/>
        </w:rPr>
        <w:t>)</w:t>
      </w:r>
      <w:r w:rsidR="00425F83">
        <w:rPr>
          <w:rFonts w:ascii="Times New Roman" w:hAnsi="Times New Roman"/>
          <w:sz w:val="28"/>
          <w:szCs w:val="28"/>
        </w:rPr>
        <w:t xml:space="preserve"> </w:t>
      </w:r>
      <w:r w:rsidR="00935787" w:rsidRPr="00C21E64">
        <w:rPr>
          <w:rFonts w:ascii="Times New Roman" w:hAnsi="Times New Roman"/>
          <w:sz w:val="28"/>
          <w:szCs w:val="28"/>
        </w:rPr>
        <w:t xml:space="preserve">и отдельно </w:t>
      </w:r>
      <w:r w:rsidR="00C52F2A">
        <w:rPr>
          <w:rFonts w:ascii="Times New Roman" w:hAnsi="Times New Roman"/>
          <w:sz w:val="28"/>
          <w:szCs w:val="28"/>
        </w:rPr>
        <w:t>-</w:t>
      </w:r>
      <w:r w:rsidR="00425F83">
        <w:rPr>
          <w:rFonts w:ascii="Times New Roman" w:hAnsi="Times New Roman"/>
          <w:sz w:val="28"/>
          <w:szCs w:val="28"/>
        </w:rPr>
        <w:t xml:space="preserve"> показатели </w:t>
      </w:r>
      <w:r w:rsidR="00935787" w:rsidRPr="00C21E64">
        <w:rPr>
          <w:rFonts w:ascii="Times New Roman" w:hAnsi="Times New Roman"/>
          <w:sz w:val="28"/>
          <w:szCs w:val="28"/>
        </w:rPr>
        <w:t>для уровней основного и среднего общего образования, а также дополнительного образования</w:t>
      </w:r>
      <w:r w:rsidR="00C52F2A">
        <w:rPr>
          <w:rFonts w:ascii="Times New Roman" w:hAnsi="Times New Roman"/>
          <w:sz w:val="28"/>
          <w:szCs w:val="28"/>
        </w:rPr>
        <w:t>, которые были разработаны как внутрирегиональный инструмент оценки качества реализации ФГОС.</w:t>
      </w:r>
    </w:p>
    <w:p w:rsidR="00935787" w:rsidRPr="00C21E64" w:rsidRDefault="00935787" w:rsidP="00604CB5">
      <w:pPr>
        <w:spacing w:after="0" w:line="360" w:lineRule="auto"/>
        <w:ind w:left="142" w:firstLine="425"/>
        <w:jc w:val="both"/>
        <w:rPr>
          <w:rStyle w:val="1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и вторая формы </w:t>
      </w:r>
      <w:r w:rsidR="00604CB5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заполн</w:t>
      </w:r>
      <w:r w:rsidR="00604CB5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руководителями школ, третья – руководителями организаций дополнительного образования.</w:t>
      </w:r>
    </w:p>
    <w:p w:rsidR="00935787" w:rsidRPr="00981E7C" w:rsidRDefault="00604CB5" w:rsidP="00935787">
      <w:pPr>
        <w:pStyle w:val="a3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</w:t>
      </w:r>
      <w:r w:rsidR="00935787">
        <w:rPr>
          <w:rFonts w:ascii="Times New Roman" w:hAnsi="Times New Roman"/>
          <w:sz w:val="28"/>
          <w:szCs w:val="28"/>
        </w:rPr>
        <w:t xml:space="preserve">езультаты мониторинга </w:t>
      </w:r>
      <w:r w:rsidR="00935787" w:rsidRPr="00B865F3">
        <w:rPr>
          <w:rFonts w:ascii="Times New Roman" w:hAnsi="Times New Roman"/>
          <w:sz w:val="28"/>
          <w:szCs w:val="28"/>
        </w:rPr>
        <w:t xml:space="preserve">организации </w:t>
      </w:r>
      <w:r w:rsidR="00935787">
        <w:rPr>
          <w:rFonts w:ascii="Times New Roman" w:hAnsi="Times New Roman"/>
          <w:sz w:val="28"/>
          <w:szCs w:val="28"/>
        </w:rPr>
        <w:t>процесса обучения шахматам в образовательных организациях Ленин</w:t>
      </w:r>
      <w:r w:rsidR="00935787" w:rsidRPr="00B865F3">
        <w:rPr>
          <w:rFonts w:ascii="Times New Roman" w:hAnsi="Times New Roman"/>
          <w:sz w:val="28"/>
          <w:szCs w:val="28"/>
        </w:rPr>
        <w:t>градской области</w:t>
      </w:r>
      <w:r w:rsidR="00935787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ют</w:t>
      </w:r>
      <w:r w:rsidR="00935787">
        <w:rPr>
          <w:rFonts w:ascii="Times New Roman" w:hAnsi="Times New Roman"/>
          <w:sz w:val="28"/>
          <w:szCs w:val="28"/>
        </w:rPr>
        <w:t xml:space="preserve"> выявить проблемы в организации обучения детей игре в шахматы в образовательных организациях Ленинградской области. </w:t>
      </w:r>
      <w:r w:rsidR="00935787" w:rsidRPr="0021757F">
        <w:rPr>
          <w:rFonts w:ascii="Times New Roman" w:hAnsi="Times New Roman"/>
          <w:bCs/>
          <w:sz w:val="28"/>
          <w:szCs w:val="28"/>
        </w:rPr>
        <w:t xml:space="preserve">Аналитические материалы могут являться диагностической основой разработки </w:t>
      </w:r>
      <w:r w:rsidR="00935787">
        <w:rPr>
          <w:rFonts w:ascii="Times New Roman" w:hAnsi="Times New Roman"/>
          <w:bCs/>
          <w:sz w:val="28"/>
          <w:szCs w:val="28"/>
        </w:rPr>
        <w:t>дальнейших направлений популяризации шахмат как игры, способствующей развитию аналитического мышления школьников, а</w:t>
      </w:r>
      <w:r w:rsidR="00935787" w:rsidRPr="0021757F">
        <w:rPr>
          <w:rFonts w:ascii="Times New Roman" w:hAnsi="Times New Roman"/>
          <w:bCs/>
          <w:sz w:val="28"/>
          <w:szCs w:val="28"/>
        </w:rPr>
        <w:t xml:space="preserve"> также </w:t>
      </w:r>
      <w:r w:rsidR="00935787">
        <w:rPr>
          <w:rFonts w:ascii="Times New Roman" w:hAnsi="Times New Roman"/>
          <w:bCs/>
          <w:sz w:val="28"/>
          <w:szCs w:val="28"/>
        </w:rPr>
        <w:t>информационной составляющей для проектирования</w:t>
      </w:r>
      <w:r w:rsidR="00935787" w:rsidRPr="0021757F">
        <w:rPr>
          <w:rFonts w:ascii="Times New Roman" w:hAnsi="Times New Roman"/>
          <w:bCs/>
          <w:sz w:val="28"/>
          <w:szCs w:val="28"/>
        </w:rPr>
        <w:t xml:space="preserve"> дополнительных профессиональных программ повышения квалификации специалистов систем </w:t>
      </w:r>
      <w:r w:rsidR="00935787">
        <w:rPr>
          <w:rFonts w:ascii="Times New Roman" w:hAnsi="Times New Roman"/>
          <w:bCs/>
          <w:sz w:val="28"/>
          <w:szCs w:val="28"/>
        </w:rPr>
        <w:t xml:space="preserve">общего и </w:t>
      </w:r>
      <w:r w:rsidR="00935787" w:rsidRPr="0021757F">
        <w:rPr>
          <w:rFonts w:ascii="Times New Roman" w:hAnsi="Times New Roman"/>
          <w:bCs/>
          <w:sz w:val="28"/>
          <w:szCs w:val="28"/>
        </w:rPr>
        <w:t>дополнительного образования детей.</w:t>
      </w:r>
    </w:p>
    <w:p w:rsidR="00CC5DD7" w:rsidRDefault="00C52F2A" w:rsidP="00CC5D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2F2A">
        <w:rPr>
          <w:rFonts w:ascii="Times New Roman" w:hAnsi="Times New Roman"/>
          <w:b/>
          <w:sz w:val="28"/>
          <w:szCs w:val="28"/>
        </w:rPr>
        <w:lastRenderedPageBreak/>
        <w:t>Результаты мониторинга</w:t>
      </w:r>
      <w:r w:rsidR="00CC5DD7">
        <w:rPr>
          <w:rFonts w:ascii="Times New Roman" w:hAnsi="Times New Roman"/>
          <w:b/>
          <w:sz w:val="28"/>
          <w:szCs w:val="28"/>
        </w:rPr>
        <w:t>, полученные на основе анализа анкет руководителей образовательных организаций</w:t>
      </w:r>
    </w:p>
    <w:p w:rsidR="007769AC" w:rsidRDefault="007769AC" w:rsidP="00C0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DD7" w:rsidRDefault="00CC5DD7" w:rsidP="00C0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D7">
        <w:rPr>
          <w:rFonts w:ascii="Times New Roman" w:hAnsi="Times New Roman"/>
          <w:sz w:val="28"/>
          <w:szCs w:val="28"/>
        </w:rPr>
        <w:t>В проведении мониторинга принял</w:t>
      </w:r>
      <w:r>
        <w:rPr>
          <w:rFonts w:ascii="Times New Roman" w:hAnsi="Times New Roman"/>
          <w:sz w:val="28"/>
          <w:szCs w:val="28"/>
        </w:rPr>
        <w:t xml:space="preserve">и участие руководители: </w:t>
      </w:r>
    </w:p>
    <w:p w:rsidR="00CC5DD7" w:rsidRDefault="00CC5DD7" w:rsidP="00C0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D7">
        <w:rPr>
          <w:rFonts w:ascii="Times New Roman" w:hAnsi="Times New Roman"/>
          <w:sz w:val="28"/>
          <w:szCs w:val="28"/>
        </w:rPr>
        <w:t>295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ответивших на вопросы онлайн-анкеты об организации обучения игре в шахматы </w:t>
      </w:r>
      <w:r w:rsidRPr="00CC5DD7">
        <w:rPr>
          <w:rFonts w:ascii="Times New Roman" w:hAnsi="Times New Roman"/>
          <w:sz w:val="28"/>
          <w:szCs w:val="28"/>
        </w:rPr>
        <w:t xml:space="preserve">на уровне начального общего </w:t>
      </w:r>
      <w:r>
        <w:rPr>
          <w:rFonts w:ascii="Times New Roman" w:hAnsi="Times New Roman"/>
          <w:sz w:val="28"/>
          <w:szCs w:val="28"/>
        </w:rPr>
        <w:t>образования – 85% от общего числа</w:t>
      </w:r>
      <w:r w:rsidR="00CB02B9">
        <w:rPr>
          <w:rFonts w:ascii="Times New Roman" w:hAnsi="Times New Roman"/>
          <w:sz w:val="28"/>
          <w:szCs w:val="28"/>
        </w:rPr>
        <w:t xml:space="preserve"> общеобразовательных организаций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C5DD7" w:rsidRDefault="00CC5DD7" w:rsidP="00C0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D7">
        <w:rPr>
          <w:rFonts w:ascii="Times New Roman" w:hAnsi="Times New Roman"/>
          <w:sz w:val="28"/>
          <w:szCs w:val="28"/>
        </w:rPr>
        <w:t>27</w:t>
      </w:r>
      <w:r w:rsidR="003D1791">
        <w:rPr>
          <w:rFonts w:ascii="Times New Roman" w:hAnsi="Times New Roman"/>
          <w:sz w:val="28"/>
          <w:szCs w:val="28"/>
        </w:rPr>
        <w:t xml:space="preserve">8 </w:t>
      </w:r>
      <w:r w:rsidRPr="00CC5DD7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ответивших на вопросы онлайн-анкеты об организации обучения игре в шахматы </w:t>
      </w:r>
      <w:r w:rsidRPr="00CC5DD7">
        <w:rPr>
          <w:rFonts w:ascii="Times New Roman" w:hAnsi="Times New Roman"/>
          <w:sz w:val="28"/>
          <w:szCs w:val="28"/>
        </w:rPr>
        <w:t>на уровне основного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3D179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% от общего числа</w:t>
      </w:r>
      <w:r w:rsidR="00CB02B9">
        <w:rPr>
          <w:rFonts w:ascii="Times New Roman" w:hAnsi="Times New Roman"/>
          <w:sz w:val="28"/>
          <w:szCs w:val="28"/>
        </w:rPr>
        <w:t xml:space="preserve"> общеобразовательных организаций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C5DD7" w:rsidRDefault="00CC5DD7" w:rsidP="00C0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D7">
        <w:rPr>
          <w:rFonts w:ascii="Times New Roman" w:hAnsi="Times New Roman"/>
          <w:sz w:val="28"/>
          <w:szCs w:val="28"/>
        </w:rPr>
        <w:t>4</w:t>
      </w:r>
      <w:r w:rsidR="00246718">
        <w:rPr>
          <w:rFonts w:ascii="Times New Roman" w:hAnsi="Times New Roman"/>
          <w:sz w:val="28"/>
          <w:szCs w:val="28"/>
        </w:rPr>
        <w:t>1</w:t>
      </w:r>
      <w:r w:rsidRPr="00CC5DD7">
        <w:rPr>
          <w:rFonts w:ascii="Times New Roman" w:hAnsi="Times New Roman"/>
          <w:sz w:val="28"/>
          <w:szCs w:val="28"/>
        </w:rPr>
        <w:t xml:space="preserve"> организаци</w:t>
      </w:r>
      <w:r w:rsidR="00246718">
        <w:rPr>
          <w:rFonts w:ascii="Times New Roman" w:hAnsi="Times New Roman"/>
          <w:sz w:val="28"/>
          <w:szCs w:val="28"/>
        </w:rPr>
        <w:t>я</w:t>
      </w:r>
      <w:r w:rsidRPr="00CC5DD7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– 3</w:t>
      </w:r>
      <w:r w:rsidR="002467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от общего числа организаций дополнительного образования</w:t>
      </w:r>
      <w:r w:rsidRPr="00CC5DD7">
        <w:rPr>
          <w:rFonts w:ascii="Times New Roman" w:hAnsi="Times New Roman"/>
          <w:sz w:val="28"/>
          <w:szCs w:val="28"/>
        </w:rPr>
        <w:t>.</w:t>
      </w:r>
    </w:p>
    <w:p w:rsidR="00CC5DD7" w:rsidRDefault="00E673D0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показали результаты анкетирования, отмечено неравномерное использование данных программ в обучении школьников на разных уровнях общего образования. Приоритеты отданы уровню начального общего образования. На этом уровне доля школ, в которых организовано обучение шахматам, равна </w:t>
      </w:r>
      <w:r w:rsidRPr="00E673D0">
        <w:rPr>
          <w:rFonts w:ascii="Times New Roman" w:hAnsi="Times New Roman"/>
          <w:sz w:val="28"/>
          <w:szCs w:val="28"/>
        </w:rPr>
        <w:t>93,22%</w:t>
      </w:r>
      <w:r>
        <w:rPr>
          <w:rFonts w:ascii="Times New Roman" w:hAnsi="Times New Roman"/>
          <w:sz w:val="28"/>
          <w:szCs w:val="28"/>
        </w:rPr>
        <w:t xml:space="preserve">, </w:t>
      </w:r>
      <w:r w:rsidR="00C00BB6">
        <w:rPr>
          <w:rFonts w:ascii="Times New Roman" w:hAnsi="Times New Roman"/>
          <w:sz w:val="28"/>
          <w:szCs w:val="28"/>
        </w:rPr>
        <w:t xml:space="preserve">здесь обучается </w:t>
      </w:r>
      <w:r w:rsidRPr="00E673D0">
        <w:rPr>
          <w:rFonts w:ascii="Times New Roman" w:hAnsi="Times New Roman"/>
          <w:sz w:val="28"/>
          <w:szCs w:val="28"/>
        </w:rPr>
        <w:t>17528 чел</w:t>
      </w:r>
      <w:r>
        <w:rPr>
          <w:rFonts w:ascii="Times New Roman" w:hAnsi="Times New Roman"/>
          <w:sz w:val="28"/>
          <w:szCs w:val="28"/>
        </w:rPr>
        <w:t>овек</w:t>
      </w:r>
      <w:r w:rsidR="00C00B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уровне основного и среднего общего образования доля таких школ составляет - 34,1</w:t>
      </w:r>
      <w:r w:rsidRPr="00E673D0">
        <w:rPr>
          <w:rFonts w:ascii="Times New Roman" w:hAnsi="Times New Roman"/>
          <w:sz w:val="28"/>
          <w:szCs w:val="28"/>
        </w:rPr>
        <w:t>%, это 2963 человек</w:t>
      </w:r>
      <w:r w:rsidRPr="005556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3D0">
        <w:rPr>
          <w:rFonts w:ascii="Times New Roman" w:hAnsi="Times New Roman"/>
          <w:sz w:val="28"/>
          <w:szCs w:val="28"/>
        </w:rPr>
        <w:t xml:space="preserve">В системе дополнительного образования, от числа ответивших на вопросы анкеты, эта доля составила -45 %. </w:t>
      </w:r>
    </w:p>
    <w:p w:rsidR="009A313A" w:rsidRDefault="009A313A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ответов на вопросы о том, в какой форме осуществляется обучение игре в шахматы, позволяет утверждать, что школами используются все </w:t>
      </w:r>
      <w:r w:rsidR="007769AC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формы. На уровне начального общего образования, следуя данным ди</w:t>
      </w:r>
      <w:r w:rsidR="00BC06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граммы 1,</w:t>
      </w:r>
      <w:r w:rsidR="00D1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рейтинг (по мере убывания востребованности</w:t>
      </w:r>
      <w:r w:rsidR="00D126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выстроился следующим образом: </w:t>
      </w:r>
    </w:p>
    <w:p w:rsidR="009A313A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13A">
        <w:rPr>
          <w:rFonts w:ascii="Times New Roman" w:hAnsi="Times New Roman"/>
          <w:sz w:val="28"/>
          <w:szCs w:val="28"/>
        </w:rPr>
        <w:t xml:space="preserve">рабочие программы внеурочной деятельности -67, </w:t>
      </w:r>
      <w:r w:rsidR="00264C46">
        <w:rPr>
          <w:rFonts w:ascii="Times New Roman" w:hAnsi="Times New Roman"/>
          <w:sz w:val="28"/>
          <w:szCs w:val="28"/>
        </w:rPr>
        <w:t>6</w:t>
      </w:r>
      <w:r w:rsidR="009A313A">
        <w:rPr>
          <w:rFonts w:ascii="Times New Roman" w:hAnsi="Times New Roman"/>
          <w:sz w:val="28"/>
          <w:szCs w:val="28"/>
        </w:rPr>
        <w:t>4 %</w:t>
      </w:r>
      <w:r w:rsidR="000426FA">
        <w:rPr>
          <w:rFonts w:ascii="Times New Roman" w:hAnsi="Times New Roman"/>
          <w:sz w:val="28"/>
          <w:szCs w:val="28"/>
        </w:rPr>
        <w:t xml:space="preserve"> школ</w:t>
      </w:r>
      <w:r w:rsidR="009A313A">
        <w:rPr>
          <w:rFonts w:ascii="Times New Roman" w:hAnsi="Times New Roman"/>
          <w:sz w:val="28"/>
          <w:szCs w:val="28"/>
        </w:rPr>
        <w:t>;</w:t>
      </w:r>
    </w:p>
    <w:p w:rsidR="00D12637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-дополнительные общеразвивающие программы – 19,2 %</w:t>
      </w:r>
      <w:r w:rsidR="000426F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3A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-модули рабочих учебных программ – 8%</w:t>
      </w:r>
      <w:r w:rsidR="000426F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;</w:t>
      </w:r>
      <w:r w:rsidR="009A313A">
        <w:rPr>
          <w:rFonts w:ascii="Times New Roman" w:hAnsi="Times New Roman"/>
          <w:sz w:val="28"/>
          <w:szCs w:val="28"/>
        </w:rPr>
        <w:t xml:space="preserve"> </w:t>
      </w:r>
    </w:p>
    <w:p w:rsidR="009A313A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сетевая форма обучения – 7, 97%</w:t>
      </w:r>
      <w:r w:rsidR="000426FA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;</w:t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-программы тематических лагерных смен – 5 % школ;</w:t>
      </w:r>
    </w:p>
    <w:p w:rsidR="00D12637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учебных предметов по выбору учащихся – 3,6%</w:t>
      </w:r>
      <w:r w:rsidR="000426FA">
        <w:rPr>
          <w:rFonts w:ascii="Times New Roman" w:hAnsi="Times New Roman"/>
          <w:sz w:val="28"/>
          <w:szCs w:val="28"/>
        </w:rPr>
        <w:t xml:space="preserve"> школ.</w:t>
      </w:r>
      <w:r w:rsidR="00264C46" w:rsidRPr="00264C46">
        <w:rPr>
          <w:noProof/>
          <w:lang w:eastAsia="ru-RU"/>
        </w:rPr>
        <w:t xml:space="preserve"> </w:t>
      </w:r>
      <w:r w:rsidR="00264C46">
        <w:rPr>
          <w:noProof/>
          <w:lang w:eastAsia="ru-RU"/>
        </w:rPr>
        <w:drawing>
          <wp:inline distT="0" distB="0" distL="0" distR="0" wp14:anchorId="3C5DD2DE" wp14:editId="289E50E4">
            <wp:extent cx="5940425" cy="3839210"/>
            <wp:effectExtent l="0" t="0" r="317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AA9" w:rsidRDefault="00FF6AA9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1. Распределение форм обучения игре в шахматы на уровне начального общего образования.</w:t>
      </w:r>
    </w:p>
    <w:p w:rsidR="00D12637" w:rsidRDefault="00D12637" w:rsidP="00C00BB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обучение игре в шахматы в рамках обязательных учебных предметов, осуществляется на уроках физической культуры и математики. </w:t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форм организации обучения игре в шахматы на уровнях основного и среднего общего образования</w:t>
      </w:r>
      <w:r w:rsidR="00336B35">
        <w:rPr>
          <w:rFonts w:ascii="Times New Roman" w:hAnsi="Times New Roman"/>
          <w:sz w:val="28"/>
          <w:szCs w:val="28"/>
        </w:rPr>
        <w:t xml:space="preserve">, согласно данным диаграммы 2, </w:t>
      </w:r>
      <w:r>
        <w:rPr>
          <w:rFonts w:ascii="Times New Roman" w:hAnsi="Times New Roman"/>
          <w:sz w:val="28"/>
          <w:szCs w:val="28"/>
        </w:rPr>
        <w:t>выглядит следующим образом:</w:t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программы внеурочной деятельности- </w:t>
      </w:r>
      <w:r w:rsidR="00BC4F52" w:rsidRPr="00BC4F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2 % школ;</w:t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-программы тематических лагерных смен – </w:t>
      </w:r>
      <w:r w:rsidR="00BC4F52" w:rsidRPr="00BC4F52">
        <w:rPr>
          <w:rFonts w:ascii="Times New Roman" w:hAnsi="Times New Roman"/>
          <w:sz w:val="28"/>
          <w:szCs w:val="28"/>
        </w:rPr>
        <w:t>13</w:t>
      </w:r>
      <w:r w:rsidR="00BC4F52">
        <w:rPr>
          <w:rFonts w:ascii="Times New Roman" w:hAnsi="Times New Roman"/>
          <w:sz w:val="28"/>
          <w:szCs w:val="28"/>
        </w:rPr>
        <w:t>,</w:t>
      </w:r>
      <w:r w:rsidR="00BC4F52" w:rsidRPr="00BC4F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школ;</w:t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-дополнительные общеразвивающие программы- </w:t>
      </w:r>
      <w:r w:rsidR="00BC4F52">
        <w:rPr>
          <w:rFonts w:ascii="Times New Roman" w:hAnsi="Times New Roman"/>
          <w:sz w:val="28"/>
          <w:szCs w:val="28"/>
        </w:rPr>
        <w:t>12,6</w:t>
      </w:r>
      <w:r w:rsidR="00336B35">
        <w:rPr>
          <w:rFonts w:ascii="Times New Roman" w:hAnsi="Times New Roman"/>
          <w:sz w:val="28"/>
          <w:szCs w:val="28"/>
        </w:rPr>
        <w:t xml:space="preserve"> % школ;</w:t>
      </w:r>
    </w:p>
    <w:p w:rsidR="00336B35" w:rsidRDefault="00336B35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-сетевая форма обучения- </w:t>
      </w:r>
      <w:r w:rsidR="00BC4F52">
        <w:rPr>
          <w:rFonts w:ascii="Times New Roman" w:hAnsi="Times New Roman"/>
          <w:sz w:val="28"/>
          <w:szCs w:val="28"/>
        </w:rPr>
        <w:t>10,5</w:t>
      </w:r>
      <w:r>
        <w:rPr>
          <w:rFonts w:ascii="Times New Roman" w:hAnsi="Times New Roman"/>
          <w:sz w:val="28"/>
          <w:szCs w:val="28"/>
        </w:rPr>
        <w:t xml:space="preserve"> % школ;</w:t>
      </w:r>
    </w:p>
    <w:p w:rsidR="00336B35" w:rsidRDefault="00336B35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программы по выбору учащихся – </w:t>
      </w:r>
      <w:r w:rsidR="00BC4F52">
        <w:rPr>
          <w:rFonts w:ascii="Times New Roman" w:hAnsi="Times New Roman"/>
          <w:sz w:val="28"/>
          <w:szCs w:val="28"/>
        </w:rPr>
        <w:t>7,37</w:t>
      </w:r>
      <w:r>
        <w:rPr>
          <w:rFonts w:ascii="Times New Roman" w:hAnsi="Times New Roman"/>
          <w:sz w:val="28"/>
          <w:szCs w:val="28"/>
        </w:rPr>
        <w:t xml:space="preserve"> % школ.</w:t>
      </w:r>
    </w:p>
    <w:p w:rsidR="000426FA" w:rsidRDefault="00076757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46612">
        <w:rPr>
          <w:noProof/>
          <w:lang w:eastAsia="ru-RU"/>
        </w:rPr>
        <w:lastRenderedPageBreak/>
        <w:drawing>
          <wp:inline distT="0" distB="0" distL="0" distR="0" wp14:anchorId="57ED3B28" wp14:editId="43036232">
            <wp:extent cx="5029200" cy="6057899"/>
            <wp:effectExtent l="19050" t="0" r="19050" b="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6FA" w:rsidRDefault="000426FA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2. Распределение форм обучения игре в шахматы на уровнях основного и среднего общего образования.</w:t>
      </w:r>
    </w:p>
    <w:p w:rsidR="00336B35" w:rsidRDefault="00BC0692" w:rsidP="00336B3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к вышеназванным формам были названы</w:t>
      </w:r>
      <w:r w:rsidR="00336B35">
        <w:rPr>
          <w:rFonts w:ascii="Times New Roman" w:hAnsi="Times New Roman"/>
          <w:sz w:val="28"/>
          <w:szCs w:val="28"/>
        </w:rPr>
        <w:t xml:space="preserve"> школьные </w:t>
      </w:r>
      <w:r w:rsidR="00336B35" w:rsidRPr="000426FA">
        <w:rPr>
          <w:rFonts w:ascii="Times New Roman" w:hAnsi="Times New Roman"/>
          <w:sz w:val="28"/>
          <w:szCs w:val="28"/>
        </w:rPr>
        <w:t xml:space="preserve">шахматные турниры и спартакиады. </w:t>
      </w:r>
    </w:p>
    <w:p w:rsidR="00B841B3" w:rsidRDefault="00336B35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форм организации обучения шахматам на разных уровнях общего образования свидетельствует о том, что лидерство принадлежит рабочим программам внеурочной деятельности</w:t>
      </w:r>
      <w:r w:rsidR="0097025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67 % в начальной школе и</w:t>
      </w:r>
      <w:r w:rsidR="0097025E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 xml:space="preserve"> % - в основной и средней школе. Нижняя строчка рейтинга для трех уровней общего образования тоже совпадает. Это школ</w:t>
      </w:r>
      <w:r w:rsidR="009702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которые в наименьшей степени используют учебные программы по выбору </w:t>
      </w:r>
      <w:r>
        <w:rPr>
          <w:rFonts w:ascii="Times New Roman" w:hAnsi="Times New Roman"/>
          <w:sz w:val="28"/>
          <w:szCs w:val="28"/>
        </w:rPr>
        <w:lastRenderedPageBreak/>
        <w:t xml:space="preserve">учащихся для их обучения игре в шахматы: 3,6 % школ на уровне </w:t>
      </w:r>
      <w:r w:rsidR="0097025E">
        <w:rPr>
          <w:rFonts w:ascii="Times New Roman" w:hAnsi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/>
          <w:sz w:val="28"/>
          <w:szCs w:val="28"/>
        </w:rPr>
        <w:t xml:space="preserve">образования и </w:t>
      </w:r>
      <w:r w:rsidR="0097025E">
        <w:rPr>
          <w:rFonts w:ascii="Times New Roman" w:hAnsi="Times New Roman"/>
          <w:sz w:val="28"/>
          <w:szCs w:val="28"/>
        </w:rPr>
        <w:t>7,37</w:t>
      </w:r>
      <w:r>
        <w:rPr>
          <w:rFonts w:ascii="Times New Roman" w:hAnsi="Times New Roman"/>
          <w:sz w:val="28"/>
          <w:szCs w:val="28"/>
        </w:rPr>
        <w:t xml:space="preserve"> % школ на уровне основного и среднего общего образования.</w:t>
      </w:r>
      <w:r w:rsidR="0097025E">
        <w:rPr>
          <w:rFonts w:ascii="Times New Roman" w:hAnsi="Times New Roman"/>
          <w:sz w:val="28"/>
          <w:szCs w:val="28"/>
        </w:rPr>
        <w:t xml:space="preserve"> </w:t>
      </w:r>
      <w:r w:rsidR="005F01B5">
        <w:rPr>
          <w:rFonts w:ascii="Times New Roman" w:hAnsi="Times New Roman"/>
          <w:sz w:val="28"/>
          <w:szCs w:val="28"/>
        </w:rPr>
        <w:t xml:space="preserve">Однако, что вполне оправдано, этот показатель в 2 раза выше для основной и средней школы. </w:t>
      </w:r>
    </w:p>
    <w:p w:rsidR="005F01B5" w:rsidRDefault="005F01B5" w:rsidP="005F01B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одинаков показатель использования сетевых форм реализации программ обучения игре в шахматы - 7,97 % </w:t>
      </w:r>
      <w:r w:rsidR="0033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уровне начального общего образования и 10,5% на уровнях основного и среднего общего образования. </w:t>
      </w:r>
    </w:p>
    <w:p w:rsidR="00B841B3" w:rsidRDefault="00B841B3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</w:t>
      </w:r>
      <w:r w:rsidR="005F01B5">
        <w:rPr>
          <w:rFonts w:ascii="Times New Roman" w:hAnsi="Times New Roman"/>
          <w:sz w:val="28"/>
          <w:szCs w:val="28"/>
        </w:rPr>
        <w:t>в 2,5 раза отличается</w:t>
      </w:r>
      <w:r>
        <w:rPr>
          <w:rFonts w:ascii="Times New Roman" w:hAnsi="Times New Roman"/>
          <w:sz w:val="28"/>
          <w:szCs w:val="28"/>
        </w:rPr>
        <w:t xml:space="preserve"> показатель использовани</w:t>
      </w:r>
      <w:r w:rsidR="005F01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школами возможностей тематических лагерных смен – это 5% школ,</w:t>
      </w:r>
      <w:r w:rsidR="00777031">
        <w:rPr>
          <w:rFonts w:ascii="Times New Roman" w:hAnsi="Times New Roman"/>
          <w:sz w:val="28"/>
          <w:szCs w:val="28"/>
        </w:rPr>
        <w:t xml:space="preserve"> </w:t>
      </w:r>
      <w:r w:rsidR="005F01B5">
        <w:rPr>
          <w:rFonts w:ascii="Times New Roman" w:hAnsi="Times New Roman"/>
          <w:sz w:val="28"/>
          <w:szCs w:val="28"/>
        </w:rPr>
        <w:t>использующих данные возможности для обучения детей</w:t>
      </w:r>
      <w:r>
        <w:rPr>
          <w:rFonts w:ascii="Times New Roman" w:hAnsi="Times New Roman"/>
          <w:sz w:val="28"/>
          <w:szCs w:val="28"/>
        </w:rPr>
        <w:t xml:space="preserve"> на уровне начального общего образования</w:t>
      </w:r>
      <w:r w:rsidR="007327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025E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% школ, </w:t>
      </w:r>
      <w:r w:rsidR="00137E28">
        <w:rPr>
          <w:rFonts w:ascii="Times New Roman" w:hAnsi="Times New Roman"/>
          <w:sz w:val="28"/>
          <w:szCs w:val="28"/>
        </w:rPr>
        <w:t xml:space="preserve">организующих эту работу на </w:t>
      </w:r>
      <w:r>
        <w:rPr>
          <w:rFonts w:ascii="Times New Roman" w:hAnsi="Times New Roman"/>
          <w:sz w:val="28"/>
          <w:szCs w:val="28"/>
        </w:rPr>
        <w:t>уровнях основного и среднего общего образования.</w:t>
      </w:r>
    </w:p>
    <w:p w:rsidR="00B775FC" w:rsidRDefault="00B841B3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</w:t>
      </w:r>
      <w:r w:rsidR="0097025E">
        <w:rPr>
          <w:rFonts w:ascii="Times New Roman" w:hAnsi="Times New Roman"/>
          <w:sz w:val="28"/>
          <w:szCs w:val="28"/>
        </w:rPr>
        <w:t>некоторое</w:t>
      </w:r>
      <w:r>
        <w:rPr>
          <w:rFonts w:ascii="Times New Roman" w:hAnsi="Times New Roman"/>
          <w:sz w:val="28"/>
          <w:szCs w:val="28"/>
        </w:rPr>
        <w:t xml:space="preserve"> снижение количества школ, которые используют возможности дополнительных общеразвивающих программ, на разных уровнях общего образования. Если в начальной школе этот процент составляет – 19%, то в основной и средней</w:t>
      </w:r>
      <w:r w:rsidR="0097025E">
        <w:rPr>
          <w:rFonts w:ascii="Times New Roman" w:hAnsi="Times New Roman"/>
          <w:sz w:val="28"/>
          <w:szCs w:val="28"/>
        </w:rPr>
        <w:t xml:space="preserve"> – 12,6 %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75FC" w:rsidRDefault="00B775FC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данные вполне закономерны, ибо основные знания, умения игры в шахматы формируются у ребят начальной школы, далее идет совершенствование сформированных умений у тех ребят, кому этот вид спорта представляется интересным для дальнейшей самореализации и достижения весомых и значимых результатов.</w:t>
      </w:r>
    </w:p>
    <w:p w:rsidR="00B775FC" w:rsidRDefault="00B775FC" w:rsidP="000426F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среди форм обучения игре в шахматы и оценки сформированных умений и компетенций, руководители называют шахматные турниры, соревнования</w:t>
      </w:r>
      <w:r w:rsidR="004770F4">
        <w:rPr>
          <w:rFonts w:ascii="Times New Roman" w:hAnsi="Times New Roman"/>
          <w:sz w:val="28"/>
          <w:szCs w:val="28"/>
        </w:rPr>
        <w:t>, олимпиады. Эти формы весьма востребованы</w:t>
      </w:r>
      <w:r w:rsidR="009A2659">
        <w:rPr>
          <w:rFonts w:ascii="Times New Roman" w:hAnsi="Times New Roman"/>
          <w:sz w:val="28"/>
          <w:szCs w:val="28"/>
        </w:rPr>
        <w:t>,</w:t>
      </w:r>
      <w:r w:rsidR="00C54BE9">
        <w:rPr>
          <w:rFonts w:ascii="Times New Roman" w:hAnsi="Times New Roman"/>
          <w:sz w:val="28"/>
          <w:szCs w:val="28"/>
        </w:rPr>
        <w:t xml:space="preserve"> </w:t>
      </w:r>
      <w:r w:rsidR="004770F4">
        <w:rPr>
          <w:rFonts w:ascii="Times New Roman" w:hAnsi="Times New Roman"/>
          <w:sz w:val="28"/>
          <w:szCs w:val="28"/>
        </w:rPr>
        <w:t>и  выступления ребят весьма результативны</w:t>
      </w:r>
      <w:r w:rsidR="00350176">
        <w:rPr>
          <w:rFonts w:ascii="Times New Roman" w:hAnsi="Times New Roman"/>
          <w:sz w:val="28"/>
          <w:szCs w:val="28"/>
        </w:rPr>
        <w:t>.</w:t>
      </w:r>
      <w:r w:rsidR="00477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70F4" w:rsidRDefault="004770F4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школ, </w:t>
      </w:r>
      <w:r w:rsidR="009A2659">
        <w:rPr>
          <w:rFonts w:ascii="Times New Roman" w:hAnsi="Times New Roman"/>
          <w:sz w:val="28"/>
          <w:szCs w:val="28"/>
        </w:rPr>
        <w:t xml:space="preserve">показавшим реализацию данных программ на уровнях основного и среднего общего образования, </w:t>
      </w:r>
      <w:r>
        <w:rPr>
          <w:rFonts w:ascii="Times New Roman" w:hAnsi="Times New Roman"/>
          <w:sz w:val="28"/>
          <w:szCs w:val="28"/>
        </w:rPr>
        <w:t>в 2016– 2018 гг. н</w:t>
      </w:r>
      <w:r w:rsidRPr="006946DD">
        <w:rPr>
          <w:rFonts w:ascii="Times New Roman" w:hAnsi="Times New Roman"/>
          <w:sz w:val="28"/>
          <w:szCs w:val="28"/>
        </w:rPr>
        <w:t xml:space="preserve">а муниципальном уровне </w:t>
      </w:r>
      <w:r>
        <w:rPr>
          <w:rFonts w:ascii="Times New Roman" w:hAnsi="Times New Roman"/>
          <w:sz w:val="28"/>
          <w:szCs w:val="28"/>
        </w:rPr>
        <w:t xml:space="preserve">в них участвовало </w:t>
      </w:r>
      <w:r w:rsidRPr="004770F4">
        <w:rPr>
          <w:rFonts w:ascii="Times New Roman" w:hAnsi="Times New Roman"/>
          <w:sz w:val="28"/>
          <w:szCs w:val="28"/>
        </w:rPr>
        <w:t>1474</w:t>
      </w:r>
      <w:r w:rsidRPr="002D6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учеников, доля победителей составила 23,7 %; на региональном – </w:t>
      </w:r>
      <w:r w:rsidRPr="004770F4">
        <w:rPr>
          <w:rFonts w:ascii="Times New Roman" w:hAnsi="Times New Roman"/>
          <w:sz w:val="28"/>
          <w:szCs w:val="28"/>
        </w:rPr>
        <w:t>368 человек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70F4">
        <w:rPr>
          <w:rFonts w:ascii="Times New Roman" w:hAnsi="Times New Roman"/>
          <w:sz w:val="28"/>
          <w:szCs w:val="28"/>
        </w:rPr>
        <w:t>число победителей отмечено цифрой 26,9 %;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на всероссийском – </w:t>
      </w:r>
      <w:r w:rsidRPr="004770F4">
        <w:rPr>
          <w:rFonts w:ascii="Times New Roman" w:hAnsi="Times New Roman"/>
          <w:sz w:val="28"/>
          <w:szCs w:val="28"/>
        </w:rPr>
        <w:t>125 человек, из них победители – 23%.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D2">
        <w:rPr>
          <w:rFonts w:ascii="Times New Roman" w:hAnsi="Times New Roman"/>
          <w:sz w:val="28"/>
          <w:szCs w:val="28"/>
        </w:rPr>
        <w:t xml:space="preserve">Как свидетельствуют полученные данные, примерно четвертая часть от числа ребят, участвующих в конкурсах разного уровня, являются их победителями, входят в число призеров. В этой связи возникает вопрос о качестве отбора учащихся школ на турниры более высокого уровня. </w:t>
      </w:r>
    </w:p>
    <w:p w:rsidR="00FD1C02" w:rsidRDefault="00362EB1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осуществлении этой работы значительное место отводится системе дополнительного образования детей. К сожалению, в анкетировании приняли участие только 13 из 18 муниципальных районов. 5 районов, это Ломоносовский, Кировский, Кингисеппский, Сланцевский, Лужский, не представили данные о работе детских творческих объеди</w:t>
      </w:r>
      <w:r w:rsidR="00172E5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ений по направленности «физкультурно-спортивная деятельность</w:t>
      </w:r>
      <w:r w:rsidR="000C32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32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шахматы»</w:t>
      </w:r>
      <w:r w:rsidR="000C3295">
        <w:rPr>
          <w:rFonts w:ascii="Times New Roman" w:hAnsi="Times New Roman"/>
          <w:sz w:val="28"/>
          <w:szCs w:val="28"/>
        </w:rPr>
        <w:t xml:space="preserve">. Среди участников онлайн-анкетирования, а это – 41 образовательная организация, 16 организаций (39%) заявили о том, что они реализуют дополнительные общеразвивающие программы спортивной направленности «Шахматы». Все организации – 100% реализуют программы для обучающихся начальной школы, 50% из них предлагают программы </w:t>
      </w:r>
      <w:r w:rsidR="00172E55">
        <w:rPr>
          <w:rFonts w:ascii="Times New Roman" w:hAnsi="Times New Roman"/>
          <w:sz w:val="28"/>
          <w:szCs w:val="28"/>
        </w:rPr>
        <w:t>данной направленности для</w:t>
      </w:r>
      <w:r w:rsidR="000C3295">
        <w:rPr>
          <w:rFonts w:ascii="Times New Roman" w:hAnsi="Times New Roman"/>
          <w:sz w:val="28"/>
          <w:szCs w:val="28"/>
        </w:rPr>
        <w:t xml:space="preserve"> ребят основной и средней школы.</w:t>
      </w:r>
      <w:r w:rsidR="00FD1C02">
        <w:rPr>
          <w:rFonts w:ascii="Times New Roman" w:hAnsi="Times New Roman"/>
          <w:sz w:val="28"/>
          <w:szCs w:val="28"/>
        </w:rPr>
        <w:t xml:space="preserve"> Сроки реализации дополнительных общеразвивающих программ разные. Рассчитаны на один год реализации – 11 программ, на 2-3 года – 17 программ, свыше 3 лет – 5 программ. </w:t>
      </w:r>
    </w:p>
    <w:p w:rsidR="00FD1C02" w:rsidRDefault="00FD1C02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небольшое количество программ, реализуемых в системе дополнительного образования детей, на конкурсы и турниры по шахматам выходят практически все их участники. В олимпиадах и турнирах муниципального уровня приняли участие 4881 человек, регионального уровня – 1250 человек, всероссийского – 267 человек. Победителями муниципального уровня стали 17,56 % от числа участвующих (857 чел.), регионального уровня -</w:t>
      </w:r>
      <w:r w:rsidR="000D40E3">
        <w:rPr>
          <w:rFonts w:ascii="Times New Roman" w:hAnsi="Times New Roman"/>
          <w:sz w:val="28"/>
          <w:szCs w:val="28"/>
        </w:rPr>
        <w:t>30% (357 чел.), всероссийского уровня – 12,7 % (34 чел.).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E55" w:rsidRDefault="00172E55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двух групп данных, полученных от организаций общего и дополнительного образования, по критерию «результативность» </w:t>
      </w:r>
      <w:r w:rsidR="006B47B0">
        <w:rPr>
          <w:rFonts w:ascii="Times New Roman" w:hAnsi="Times New Roman"/>
          <w:sz w:val="28"/>
          <w:szCs w:val="28"/>
        </w:rPr>
        <w:t xml:space="preserve">за 3 года </w:t>
      </w:r>
      <w:r>
        <w:rPr>
          <w:rFonts w:ascii="Times New Roman" w:hAnsi="Times New Roman"/>
          <w:sz w:val="28"/>
          <w:szCs w:val="28"/>
        </w:rPr>
        <w:t xml:space="preserve">свидетельствует о том, что они </w:t>
      </w:r>
      <w:r w:rsidR="00A020BC">
        <w:rPr>
          <w:rFonts w:ascii="Times New Roman" w:hAnsi="Times New Roman"/>
          <w:sz w:val="28"/>
          <w:szCs w:val="28"/>
        </w:rPr>
        <w:t xml:space="preserve">несколько </w:t>
      </w:r>
      <w:r>
        <w:rPr>
          <w:rFonts w:ascii="Times New Roman" w:hAnsi="Times New Roman"/>
          <w:sz w:val="28"/>
          <w:szCs w:val="28"/>
        </w:rPr>
        <w:t xml:space="preserve">расходятся.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6"/>
        <w:gridCol w:w="1311"/>
        <w:gridCol w:w="1252"/>
        <w:gridCol w:w="1161"/>
        <w:gridCol w:w="1131"/>
        <w:gridCol w:w="1161"/>
        <w:gridCol w:w="1123"/>
      </w:tblGrid>
      <w:tr w:rsidR="00172E55" w:rsidTr="00172E55">
        <w:tc>
          <w:tcPr>
            <w:tcW w:w="988" w:type="dxa"/>
          </w:tcPr>
          <w:p w:rsidR="00172E55" w:rsidRDefault="00A84BCD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Уровень соревнования</w:t>
            </w:r>
          </w:p>
        </w:tc>
        <w:tc>
          <w:tcPr>
            <w:tcW w:w="1559" w:type="dxa"/>
          </w:tcPr>
          <w:p w:rsidR="00172E55" w:rsidRDefault="00172E55" w:rsidP="00172E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 (кол-во)</w:t>
            </w:r>
          </w:p>
        </w:tc>
        <w:tc>
          <w:tcPr>
            <w:tcW w:w="1458" w:type="dxa"/>
          </w:tcPr>
          <w:p w:rsidR="00172E55" w:rsidRDefault="00172E55" w:rsidP="00172E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 (%)</w:t>
            </w:r>
          </w:p>
        </w:tc>
        <w:tc>
          <w:tcPr>
            <w:tcW w:w="1335" w:type="dxa"/>
          </w:tcPr>
          <w:p w:rsidR="00172E55" w:rsidRDefault="00172E55" w:rsidP="00172E5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 (кол-во)</w:t>
            </w:r>
          </w:p>
        </w:tc>
        <w:tc>
          <w:tcPr>
            <w:tcW w:w="1335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 (%)</w:t>
            </w:r>
          </w:p>
        </w:tc>
        <w:tc>
          <w:tcPr>
            <w:tcW w:w="1335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 (кол-во)</w:t>
            </w:r>
          </w:p>
        </w:tc>
        <w:tc>
          <w:tcPr>
            <w:tcW w:w="1335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 (%)</w:t>
            </w:r>
          </w:p>
        </w:tc>
      </w:tr>
      <w:tr w:rsidR="00172E55" w:rsidTr="00172E55">
        <w:tc>
          <w:tcPr>
            <w:tcW w:w="988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59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</w:t>
            </w:r>
            <w:r w:rsidR="006B47B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58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23,7 %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 чел.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26,9 %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чел.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23 %</w:t>
            </w:r>
          </w:p>
        </w:tc>
      </w:tr>
      <w:tr w:rsidR="00172E55" w:rsidTr="00172E55">
        <w:tc>
          <w:tcPr>
            <w:tcW w:w="988" w:type="dxa"/>
          </w:tcPr>
          <w:p w:rsidR="00172E55" w:rsidRDefault="00172E55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4881 чел.</w:t>
            </w:r>
          </w:p>
        </w:tc>
        <w:tc>
          <w:tcPr>
            <w:tcW w:w="1458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17,56 %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 чел.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 чел.</w:t>
            </w:r>
          </w:p>
        </w:tc>
        <w:tc>
          <w:tcPr>
            <w:tcW w:w="1335" w:type="dxa"/>
          </w:tcPr>
          <w:p w:rsidR="00172E55" w:rsidRDefault="006B47B0" w:rsidP="004770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12,7 %</w:t>
            </w:r>
          </w:p>
        </w:tc>
      </w:tr>
    </w:tbl>
    <w:p w:rsidR="00172E55" w:rsidRDefault="00172E55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1. Результативность выступлений учащихся на шахматных турнирах, олимпиадах, конкурсах</w:t>
      </w:r>
      <w:r w:rsidR="006B47B0">
        <w:rPr>
          <w:rFonts w:ascii="Times New Roman" w:hAnsi="Times New Roman"/>
          <w:sz w:val="28"/>
          <w:szCs w:val="28"/>
        </w:rPr>
        <w:t xml:space="preserve">, </w:t>
      </w:r>
    </w:p>
    <w:p w:rsidR="006B47B0" w:rsidRDefault="006B47B0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МУ – муниципальный уровень, РУ – региональный уровень, ВУ – всероссийский уровень.</w:t>
      </w:r>
    </w:p>
    <w:p w:rsidR="001D5CB8" w:rsidRDefault="00A020BC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позволяют </w:t>
      </w:r>
      <w:r w:rsidR="001D5CB8">
        <w:rPr>
          <w:rFonts w:ascii="Times New Roman" w:hAnsi="Times New Roman"/>
          <w:sz w:val="28"/>
          <w:szCs w:val="28"/>
        </w:rPr>
        <w:t>предположить, что,</w:t>
      </w:r>
    </w:p>
    <w:p w:rsidR="001D5CB8" w:rsidRDefault="001D5CB8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</w:t>
      </w:r>
      <w:r w:rsidR="00A020BC">
        <w:rPr>
          <w:rFonts w:ascii="Times New Roman" w:hAnsi="Times New Roman"/>
          <w:sz w:val="28"/>
          <w:szCs w:val="28"/>
        </w:rPr>
        <w:t xml:space="preserve">школы и организации дополнительного образования ведут свою статистику учета достижений обучающихся. К сожалению, в портфеле достижений </w:t>
      </w:r>
      <w:r>
        <w:rPr>
          <w:rFonts w:ascii="Times New Roman" w:hAnsi="Times New Roman"/>
          <w:sz w:val="28"/>
          <w:szCs w:val="28"/>
        </w:rPr>
        <w:t>конкретного</w:t>
      </w:r>
      <w:r w:rsidR="00A0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школьника</w:t>
      </w:r>
      <w:r w:rsidR="00A020BC">
        <w:rPr>
          <w:rFonts w:ascii="Times New Roman" w:hAnsi="Times New Roman"/>
          <w:sz w:val="28"/>
          <w:szCs w:val="28"/>
        </w:rPr>
        <w:t xml:space="preserve"> не всегда фиксируются результаты, достигнутые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A020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успешного освоения различных дополнительных общеразвивающих и предпрофессиональных программ;</w:t>
      </w:r>
    </w:p>
    <w:p w:rsidR="006D5CD3" w:rsidRDefault="001D5CB8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B30737">
        <w:rPr>
          <w:rFonts w:ascii="Times New Roman" w:hAnsi="Times New Roman"/>
          <w:sz w:val="28"/>
          <w:szCs w:val="28"/>
        </w:rPr>
        <w:t xml:space="preserve">расхождения в количестве участников вызвано тем, что </w:t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образования, отвечая на вопросы анкеты, учитывали все возрастные группы, в том числе и учащихся начальной школы, в отличие от руководителей школ, которые ориентировались</w:t>
      </w:r>
      <w:r w:rsidR="006D5C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CD3">
        <w:rPr>
          <w:rFonts w:ascii="Times New Roman" w:hAnsi="Times New Roman"/>
          <w:sz w:val="28"/>
          <w:szCs w:val="28"/>
        </w:rPr>
        <w:t xml:space="preserve">прежде всего, </w:t>
      </w:r>
      <w:r>
        <w:rPr>
          <w:rFonts w:ascii="Times New Roman" w:hAnsi="Times New Roman"/>
          <w:sz w:val="28"/>
          <w:szCs w:val="28"/>
        </w:rPr>
        <w:t>на достижения ребят основной и средней школы</w:t>
      </w:r>
      <w:r w:rsidR="006D5CD3">
        <w:rPr>
          <w:rFonts w:ascii="Times New Roman" w:hAnsi="Times New Roman"/>
          <w:sz w:val="28"/>
          <w:szCs w:val="28"/>
        </w:rPr>
        <w:t>;</w:t>
      </w:r>
    </w:p>
    <w:p w:rsidR="00A020BC" w:rsidRDefault="006D5CD3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спектр шахматных конкурсов, турниров, олимпиад система дополнительного образования значительно активнее включает в образовательный процесс, тем самым, создает более широкое пространство для самореализации личности в избранном виде спорта, нежели школа. </w:t>
      </w:r>
      <w:r w:rsidR="001D5CB8">
        <w:rPr>
          <w:rFonts w:ascii="Times New Roman" w:hAnsi="Times New Roman"/>
          <w:sz w:val="28"/>
          <w:szCs w:val="28"/>
        </w:rPr>
        <w:t xml:space="preserve"> </w:t>
      </w:r>
      <w:r w:rsidR="00A020BC">
        <w:rPr>
          <w:rFonts w:ascii="Times New Roman" w:hAnsi="Times New Roman"/>
          <w:sz w:val="28"/>
          <w:szCs w:val="28"/>
        </w:rPr>
        <w:t xml:space="preserve">  </w:t>
      </w:r>
    </w:p>
    <w:p w:rsidR="003A471E" w:rsidRDefault="003A471E" w:rsidP="004770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качества преподавания программ </w:t>
      </w:r>
      <w:r w:rsidR="007769AC"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="007769A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ахматы» и их модулей, реализуемых с использованием различных форм, большое значение имеет уровень профессионального мастерства педагогов</w:t>
      </w:r>
      <w:r w:rsidR="007769AC">
        <w:rPr>
          <w:rFonts w:ascii="Times New Roman" w:hAnsi="Times New Roman"/>
          <w:sz w:val="28"/>
          <w:szCs w:val="28"/>
        </w:rPr>
        <w:t>, включенных в эту 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5797" w:rsidRDefault="00D45797" w:rsidP="00D4579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2016-2018 гг. </w:t>
      </w:r>
      <w:r w:rsidRPr="00D45797">
        <w:rPr>
          <w:rFonts w:ascii="Times New Roman" w:hAnsi="Times New Roman"/>
          <w:sz w:val="28"/>
          <w:szCs w:val="28"/>
        </w:rPr>
        <w:t>128</w:t>
      </w:r>
      <w:r w:rsidRPr="00E72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педагогов, реализующих программы начального общего образования, прошли  </w:t>
      </w:r>
      <w:r w:rsidRPr="00674F57">
        <w:rPr>
          <w:rFonts w:ascii="Times New Roman" w:hAnsi="Times New Roman"/>
          <w:sz w:val="28"/>
          <w:szCs w:val="28"/>
        </w:rPr>
        <w:t>обучение в рамках дополнительного профессионального образования по преподаванию игры в шахматы.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16D2" w:rsidRPr="00E41C69" w:rsidRDefault="003E16D2" w:rsidP="003E16D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1C69">
        <w:rPr>
          <w:rFonts w:ascii="Times New Roman" w:hAnsi="Times New Roman"/>
          <w:sz w:val="28"/>
          <w:szCs w:val="28"/>
        </w:rPr>
        <w:t xml:space="preserve">Количество педагогических работников, </w:t>
      </w:r>
      <w:r>
        <w:rPr>
          <w:rFonts w:ascii="Times New Roman" w:hAnsi="Times New Roman"/>
          <w:sz w:val="28"/>
          <w:szCs w:val="28"/>
        </w:rPr>
        <w:t xml:space="preserve">реализующих программы основного и среднего общего образования, </w:t>
      </w:r>
      <w:r w:rsidRPr="00E41C69">
        <w:rPr>
          <w:rFonts w:ascii="Times New Roman" w:hAnsi="Times New Roman"/>
          <w:sz w:val="28"/>
          <w:szCs w:val="28"/>
        </w:rPr>
        <w:t>прошедших обучение в рамках дополнительного профессионального образования по преподаванию игры в шахматы (в 2016-2018 гг.)</w:t>
      </w:r>
      <w:r w:rsidR="007769AC">
        <w:rPr>
          <w:rFonts w:ascii="Times New Roman" w:hAnsi="Times New Roman"/>
          <w:sz w:val="28"/>
          <w:szCs w:val="28"/>
        </w:rPr>
        <w:t xml:space="preserve">, </w:t>
      </w:r>
      <w:r w:rsidRPr="00E41C69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51 </w:t>
      </w:r>
      <w:r w:rsidRPr="00E41C69">
        <w:rPr>
          <w:rFonts w:ascii="Times New Roman" w:hAnsi="Times New Roman"/>
          <w:sz w:val="28"/>
          <w:szCs w:val="28"/>
        </w:rPr>
        <w:t>чел</w:t>
      </w:r>
      <w:r w:rsidR="007769AC">
        <w:rPr>
          <w:rFonts w:ascii="Times New Roman" w:hAnsi="Times New Roman"/>
          <w:sz w:val="28"/>
          <w:szCs w:val="28"/>
        </w:rPr>
        <w:t>овек. Как видим, эти показатели отличаются практически в 2,5 раза, что соответствует сложившейся ситуации- приоритеты обучения игре в шахматы отданы начальной школе.</w:t>
      </w:r>
    </w:p>
    <w:p w:rsidR="003E16D2" w:rsidRDefault="006D5CD3" w:rsidP="006D5CD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5CD3">
        <w:rPr>
          <w:rFonts w:ascii="Times New Roman" w:hAnsi="Times New Roman"/>
          <w:b/>
          <w:sz w:val="28"/>
          <w:szCs w:val="28"/>
        </w:rPr>
        <w:t>Выводы</w:t>
      </w:r>
    </w:p>
    <w:p w:rsidR="005774B0" w:rsidRDefault="006D5CD3" w:rsidP="00577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Проведенное мониторинговое исследование позволяет сделать следующие выводы:</w:t>
      </w:r>
    </w:p>
    <w:p w:rsidR="006D5CD3" w:rsidRPr="005774B0" w:rsidRDefault="005774B0" w:rsidP="00577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5CD3" w:rsidRPr="005774B0">
        <w:rPr>
          <w:rFonts w:ascii="Times New Roman" w:hAnsi="Times New Roman"/>
          <w:sz w:val="28"/>
          <w:szCs w:val="28"/>
        </w:rPr>
        <w:t xml:space="preserve">Отмечается неравномерное использование программ в обучении школьников игре в шахматы на разных уровнях общего образования. Приоритеты отданы уровню начального общего образования. На этом уровне доля школ, в которых организовано обучение шахматам, равна 93,22%, </w:t>
      </w:r>
      <w:r w:rsidR="003F3067" w:rsidRPr="005774B0">
        <w:rPr>
          <w:rFonts w:ascii="Times New Roman" w:hAnsi="Times New Roman"/>
          <w:sz w:val="28"/>
          <w:szCs w:val="28"/>
        </w:rPr>
        <w:t>что в три раза больше, чем н</w:t>
      </w:r>
      <w:r w:rsidR="006D5CD3" w:rsidRPr="005774B0">
        <w:rPr>
          <w:rFonts w:ascii="Times New Roman" w:hAnsi="Times New Roman"/>
          <w:sz w:val="28"/>
          <w:szCs w:val="28"/>
        </w:rPr>
        <w:t>а уровн</w:t>
      </w:r>
      <w:r w:rsidR="003F3067" w:rsidRPr="005774B0">
        <w:rPr>
          <w:rFonts w:ascii="Times New Roman" w:hAnsi="Times New Roman"/>
          <w:sz w:val="28"/>
          <w:szCs w:val="28"/>
        </w:rPr>
        <w:t>ях</w:t>
      </w:r>
      <w:r w:rsidR="006D5CD3" w:rsidRPr="005774B0">
        <w:rPr>
          <w:rFonts w:ascii="Times New Roman" w:hAnsi="Times New Roman"/>
          <w:sz w:val="28"/>
          <w:szCs w:val="28"/>
        </w:rPr>
        <w:t xml:space="preserve"> основного и среднего общего образования</w:t>
      </w:r>
      <w:r w:rsidR="003F3067" w:rsidRPr="005774B0">
        <w:rPr>
          <w:rFonts w:ascii="Times New Roman" w:hAnsi="Times New Roman"/>
          <w:sz w:val="28"/>
          <w:szCs w:val="28"/>
        </w:rPr>
        <w:t xml:space="preserve">, где </w:t>
      </w:r>
      <w:r w:rsidR="006D5CD3" w:rsidRPr="005774B0">
        <w:rPr>
          <w:rFonts w:ascii="Times New Roman" w:hAnsi="Times New Roman"/>
          <w:sz w:val="28"/>
          <w:szCs w:val="28"/>
        </w:rPr>
        <w:t>доля таких школ составляет - 34,1%</w:t>
      </w:r>
      <w:r w:rsidR="006D5CD3" w:rsidRPr="005774B0">
        <w:rPr>
          <w:rFonts w:ascii="Times New Roman" w:hAnsi="Times New Roman"/>
          <w:b/>
          <w:sz w:val="28"/>
          <w:szCs w:val="28"/>
        </w:rPr>
        <w:t>.</w:t>
      </w:r>
    </w:p>
    <w:p w:rsidR="005774B0" w:rsidRDefault="005774B0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обучения учащихся игре в шахматы школами используются различные организационные формы:</w:t>
      </w:r>
      <w:r w:rsidRPr="0057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модули рабочих учебных программ по таким предметам как математика и физическая культура, рабочие программы учебных предметов по выбору учащихся, рабочие программы внеурочной деятельности, дополнительные общеразвивающие программы, сетевая форма обучения, программы тематических лагерных смен.</w:t>
      </w:r>
    </w:p>
    <w:p w:rsidR="00090331" w:rsidRDefault="005774B0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Рейтинг используемых организационных форм на разных уровнях общего образования свидетельствует о том, что </w:t>
      </w:r>
    </w:p>
    <w:p w:rsidR="00090331" w:rsidRDefault="00090331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774B0">
        <w:rPr>
          <w:rFonts w:ascii="Times New Roman" w:hAnsi="Times New Roman"/>
          <w:sz w:val="28"/>
          <w:szCs w:val="28"/>
        </w:rPr>
        <w:t>лидерство принадлежит рабочим программам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  <w:r w:rsidR="005774B0">
        <w:rPr>
          <w:rFonts w:ascii="Times New Roman" w:hAnsi="Times New Roman"/>
          <w:sz w:val="28"/>
          <w:szCs w:val="28"/>
        </w:rPr>
        <w:t xml:space="preserve"> – 67 % </w:t>
      </w:r>
      <w:r>
        <w:rPr>
          <w:rFonts w:ascii="Times New Roman" w:hAnsi="Times New Roman"/>
          <w:sz w:val="28"/>
          <w:szCs w:val="28"/>
        </w:rPr>
        <w:t xml:space="preserve">школ активно их используют на уровне начального общего образования и </w:t>
      </w:r>
      <w:r w:rsidR="00BD42F7">
        <w:rPr>
          <w:rFonts w:ascii="Times New Roman" w:hAnsi="Times New Roman"/>
          <w:sz w:val="28"/>
          <w:szCs w:val="28"/>
        </w:rPr>
        <w:t>62</w:t>
      </w:r>
      <w:r w:rsidR="005774B0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школ отдают им предпочтение на уровне </w:t>
      </w:r>
      <w:r w:rsidR="005774B0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го</w:t>
      </w:r>
      <w:r w:rsidR="005774B0">
        <w:rPr>
          <w:rFonts w:ascii="Times New Roman" w:hAnsi="Times New Roman"/>
          <w:sz w:val="28"/>
          <w:szCs w:val="28"/>
        </w:rPr>
        <w:t xml:space="preserve"> и средне</w:t>
      </w:r>
      <w:r>
        <w:rPr>
          <w:rFonts w:ascii="Times New Roman" w:hAnsi="Times New Roman"/>
          <w:sz w:val="28"/>
          <w:szCs w:val="28"/>
        </w:rPr>
        <w:t>го общего образования;</w:t>
      </w:r>
      <w:r w:rsidR="005774B0">
        <w:rPr>
          <w:rFonts w:ascii="Times New Roman" w:hAnsi="Times New Roman"/>
          <w:sz w:val="28"/>
          <w:szCs w:val="28"/>
        </w:rPr>
        <w:t xml:space="preserve"> </w:t>
      </w:r>
    </w:p>
    <w:p w:rsidR="005774B0" w:rsidRDefault="00090331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н</w:t>
      </w:r>
      <w:r w:rsidR="005774B0">
        <w:rPr>
          <w:rFonts w:ascii="Times New Roman" w:hAnsi="Times New Roman"/>
          <w:sz w:val="28"/>
          <w:szCs w:val="28"/>
        </w:rPr>
        <w:t>аименьшей степени используют</w:t>
      </w:r>
      <w:r>
        <w:rPr>
          <w:rFonts w:ascii="Times New Roman" w:hAnsi="Times New Roman"/>
          <w:sz w:val="28"/>
          <w:szCs w:val="28"/>
        </w:rPr>
        <w:t>ся для обучения детей игре в шахматы</w:t>
      </w:r>
      <w:r w:rsidR="005774B0">
        <w:rPr>
          <w:rFonts w:ascii="Times New Roman" w:hAnsi="Times New Roman"/>
          <w:sz w:val="28"/>
          <w:szCs w:val="28"/>
        </w:rPr>
        <w:t xml:space="preserve"> учебные программы по выбору учащихся</w:t>
      </w:r>
      <w:r w:rsidR="00DF79D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последн</w:t>
      </w:r>
      <w:r w:rsidR="00DF79DF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ступен</w:t>
      </w:r>
      <w:r w:rsidR="00DF79D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рейтинга форм</w:t>
      </w:r>
      <w:r w:rsidR="00DF79DF">
        <w:rPr>
          <w:rFonts w:ascii="Times New Roman" w:hAnsi="Times New Roman"/>
          <w:sz w:val="28"/>
          <w:szCs w:val="28"/>
        </w:rPr>
        <w:t>)</w:t>
      </w:r>
      <w:r w:rsidR="005774B0">
        <w:rPr>
          <w:rFonts w:ascii="Times New Roman" w:hAnsi="Times New Roman"/>
          <w:sz w:val="28"/>
          <w:szCs w:val="28"/>
        </w:rPr>
        <w:t xml:space="preserve">: 3,6 % школ на уровне </w:t>
      </w:r>
      <w:r w:rsidR="00BD42F7">
        <w:rPr>
          <w:rFonts w:ascii="Times New Roman" w:hAnsi="Times New Roman"/>
          <w:sz w:val="28"/>
          <w:szCs w:val="28"/>
        </w:rPr>
        <w:t xml:space="preserve">начального </w:t>
      </w:r>
      <w:r w:rsidR="005774B0">
        <w:rPr>
          <w:rFonts w:ascii="Times New Roman" w:hAnsi="Times New Roman"/>
          <w:sz w:val="28"/>
          <w:szCs w:val="28"/>
        </w:rPr>
        <w:t xml:space="preserve">общего образования и </w:t>
      </w:r>
      <w:r w:rsidR="00BD42F7">
        <w:rPr>
          <w:rFonts w:ascii="Times New Roman" w:hAnsi="Times New Roman"/>
          <w:sz w:val="28"/>
          <w:szCs w:val="28"/>
        </w:rPr>
        <w:t>7,37</w:t>
      </w:r>
      <w:r w:rsidR="005774B0">
        <w:rPr>
          <w:rFonts w:ascii="Times New Roman" w:hAnsi="Times New Roman"/>
          <w:sz w:val="28"/>
          <w:szCs w:val="28"/>
        </w:rPr>
        <w:t xml:space="preserve"> % школ на уровне основного и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31F5E" w:rsidRDefault="00090331" w:rsidP="00331F5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F5E">
        <w:rPr>
          <w:rFonts w:ascii="Times New Roman" w:hAnsi="Times New Roman"/>
          <w:sz w:val="28"/>
          <w:szCs w:val="28"/>
        </w:rPr>
        <w:t>примерно в 2,5 раза отличается показатель использования школами возможностей тематических лагерных смен – 5% школ, использующих данные возможности для обучения детей на уровне начального общего образования, и 13,6 % школ, организующих эту работу на уровнях основного и среднего общего образования;</w:t>
      </w:r>
    </w:p>
    <w:p w:rsidR="005774B0" w:rsidRDefault="00090331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1CD3">
        <w:rPr>
          <w:rFonts w:ascii="Times New Roman" w:hAnsi="Times New Roman"/>
          <w:sz w:val="28"/>
          <w:szCs w:val="28"/>
        </w:rPr>
        <w:t xml:space="preserve">наблюдается </w:t>
      </w:r>
      <w:r w:rsidR="00331F5E">
        <w:rPr>
          <w:rFonts w:ascii="Times New Roman" w:hAnsi="Times New Roman"/>
          <w:sz w:val="28"/>
          <w:szCs w:val="28"/>
        </w:rPr>
        <w:t>некоторое</w:t>
      </w:r>
      <w:r w:rsidR="005774B0">
        <w:rPr>
          <w:rFonts w:ascii="Times New Roman" w:hAnsi="Times New Roman"/>
          <w:sz w:val="28"/>
          <w:szCs w:val="28"/>
        </w:rPr>
        <w:t xml:space="preserve"> снижение количества школ, которые используют возможности дополнительных общеразвивающих программ на разных уровнях общего образования. Если в начальной школе этот процент составляет – 19%, то в основной и средней</w:t>
      </w:r>
      <w:r w:rsidR="00331F5E">
        <w:rPr>
          <w:rFonts w:ascii="Times New Roman" w:hAnsi="Times New Roman"/>
          <w:sz w:val="28"/>
          <w:szCs w:val="28"/>
        </w:rPr>
        <w:t xml:space="preserve"> - 12,6</w:t>
      </w:r>
      <w:r w:rsidR="005774B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  <w:r w:rsidR="005774B0">
        <w:rPr>
          <w:rFonts w:ascii="Times New Roman" w:hAnsi="Times New Roman"/>
          <w:sz w:val="28"/>
          <w:szCs w:val="28"/>
        </w:rPr>
        <w:t xml:space="preserve"> </w:t>
      </w:r>
    </w:p>
    <w:p w:rsidR="00331F5E" w:rsidRDefault="00090331" w:rsidP="00331F5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1F5E" w:rsidRPr="00331F5E">
        <w:rPr>
          <w:rFonts w:ascii="Times New Roman" w:hAnsi="Times New Roman"/>
          <w:sz w:val="28"/>
          <w:szCs w:val="28"/>
        </w:rPr>
        <w:t xml:space="preserve"> </w:t>
      </w:r>
      <w:r w:rsidR="00331F5E">
        <w:rPr>
          <w:rFonts w:ascii="Times New Roman" w:hAnsi="Times New Roman"/>
          <w:sz w:val="28"/>
          <w:szCs w:val="28"/>
        </w:rPr>
        <w:t xml:space="preserve"> примерно одинаков показатель использования сетевых форм реализации программ обучения игре в шахматы - 7,97 %   на уровне начального общего образования и 10,5% на уровнях основного и среднего общего образования. </w:t>
      </w:r>
    </w:p>
    <w:p w:rsidR="00B90524" w:rsidRDefault="00090331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90524">
        <w:rPr>
          <w:rFonts w:ascii="Times New Roman" w:hAnsi="Times New Roman"/>
          <w:sz w:val="28"/>
          <w:szCs w:val="28"/>
        </w:rPr>
        <w:t xml:space="preserve"> Фиксируется приоритетность использования дополнительных общеразвивающих программ по физкультурно – спортивной напрвленности – «Шахматы» для обучающихся начальной школы – 100 % участников онлайн-анкетирования отметили, что для этого возраста программы имеются и только 50% отметили наличие таких программ для обучающихся основной и средней школы.</w:t>
      </w:r>
    </w:p>
    <w:p w:rsidR="005774B0" w:rsidRDefault="00B90524" w:rsidP="005774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551D8F">
        <w:rPr>
          <w:rFonts w:ascii="Times New Roman" w:hAnsi="Times New Roman"/>
          <w:sz w:val="28"/>
          <w:szCs w:val="28"/>
        </w:rPr>
        <w:t>В системе дополнительного образования о</w:t>
      </w:r>
      <w:r>
        <w:rPr>
          <w:rFonts w:ascii="Times New Roman" w:hAnsi="Times New Roman"/>
          <w:sz w:val="28"/>
          <w:szCs w:val="28"/>
        </w:rPr>
        <w:t>тмечается увеличение в 2 раза</w:t>
      </w:r>
      <w:r w:rsidR="00551D8F">
        <w:rPr>
          <w:rFonts w:ascii="Times New Roman" w:hAnsi="Times New Roman"/>
          <w:sz w:val="28"/>
          <w:szCs w:val="28"/>
        </w:rPr>
        <w:t xml:space="preserve"> количества реализуемых</w:t>
      </w:r>
      <w:r>
        <w:rPr>
          <w:rFonts w:ascii="Times New Roman" w:hAnsi="Times New Roman"/>
          <w:sz w:val="28"/>
          <w:szCs w:val="28"/>
        </w:rPr>
        <w:t xml:space="preserve"> среднесрочных программ </w:t>
      </w:r>
      <w:r w:rsidR="00551D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2</w:t>
      </w:r>
      <w:r w:rsidR="00551D8F">
        <w:rPr>
          <w:rFonts w:ascii="Times New Roman" w:hAnsi="Times New Roman"/>
          <w:sz w:val="28"/>
          <w:szCs w:val="28"/>
        </w:rPr>
        <w:t xml:space="preserve"> –3 лет  и свыше 3 лет)</w:t>
      </w:r>
      <w:r>
        <w:rPr>
          <w:rFonts w:ascii="Times New Roman" w:hAnsi="Times New Roman"/>
          <w:sz w:val="28"/>
          <w:szCs w:val="28"/>
        </w:rPr>
        <w:t xml:space="preserve"> -22 программы, </w:t>
      </w:r>
      <w:r w:rsidR="00551D8F">
        <w:rPr>
          <w:rFonts w:ascii="Times New Roman" w:hAnsi="Times New Roman"/>
          <w:sz w:val="28"/>
          <w:szCs w:val="28"/>
        </w:rPr>
        <w:t>по сравнению с</w:t>
      </w:r>
      <w:r>
        <w:rPr>
          <w:rFonts w:ascii="Times New Roman" w:hAnsi="Times New Roman"/>
          <w:sz w:val="28"/>
          <w:szCs w:val="28"/>
        </w:rPr>
        <w:t xml:space="preserve"> одногодичны</w:t>
      </w:r>
      <w:r w:rsidR="00551D8F">
        <w:rPr>
          <w:rFonts w:ascii="Times New Roman" w:hAnsi="Times New Roman"/>
          <w:sz w:val="28"/>
          <w:szCs w:val="28"/>
        </w:rPr>
        <w:t>ми программами</w:t>
      </w:r>
      <w:r>
        <w:rPr>
          <w:rFonts w:ascii="Times New Roman" w:hAnsi="Times New Roman"/>
          <w:sz w:val="28"/>
          <w:szCs w:val="28"/>
        </w:rPr>
        <w:t xml:space="preserve"> – 11 программ. </w:t>
      </w:r>
    </w:p>
    <w:p w:rsidR="00F56BD3" w:rsidRDefault="00B90524" w:rsidP="00F56B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56BD3" w:rsidRPr="00F56BD3">
        <w:rPr>
          <w:rFonts w:ascii="Times New Roman" w:hAnsi="Times New Roman"/>
          <w:sz w:val="28"/>
          <w:szCs w:val="28"/>
        </w:rPr>
        <w:t xml:space="preserve"> </w:t>
      </w:r>
      <w:r w:rsidR="004B3090">
        <w:rPr>
          <w:rFonts w:ascii="Times New Roman" w:hAnsi="Times New Roman"/>
          <w:sz w:val="28"/>
          <w:szCs w:val="28"/>
        </w:rPr>
        <w:t xml:space="preserve">Требует дальнейшего изучения </w:t>
      </w:r>
      <w:r w:rsidR="0043637D">
        <w:rPr>
          <w:rFonts w:ascii="Times New Roman" w:hAnsi="Times New Roman"/>
          <w:sz w:val="28"/>
          <w:szCs w:val="28"/>
        </w:rPr>
        <w:t xml:space="preserve">результативность выступления учащихся на различных шахматных турнирах, олимпиадах, соревнованиях, </w:t>
      </w:r>
      <w:r w:rsidR="0043637D">
        <w:rPr>
          <w:rFonts w:ascii="Times New Roman" w:hAnsi="Times New Roman"/>
          <w:sz w:val="28"/>
          <w:szCs w:val="28"/>
        </w:rPr>
        <w:lastRenderedPageBreak/>
        <w:t>поскольку данные</w:t>
      </w:r>
      <w:r w:rsidR="002E62A0">
        <w:rPr>
          <w:rFonts w:ascii="Times New Roman" w:hAnsi="Times New Roman"/>
          <w:sz w:val="28"/>
          <w:szCs w:val="28"/>
        </w:rPr>
        <w:t>,</w:t>
      </w:r>
      <w:r w:rsidR="0043637D">
        <w:rPr>
          <w:rFonts w:ascii="Times New Roman" w:hAnsi="Times New Roman"/>
          <w:sz w:val="28"/>
          <w:szCs w:val="28"/>
        </w:rPr>
        <w:t xml:space="preserve"> полученные от школ и организаций дополнительного образования</w:t>
      </w:r>
      <w:r w:rsidR="002E62A0">
        <w:rPr>
          <w:rFonts w:ascii="Times New Roman" w:hAnsi="Times New Roman"/>
          <w:sz w:val="28"/>
          <w:szCs w:val="28"/>
        </w:rPr>
        <w:t>,</w:t>
      </w:r>
      <w:r w:rsidR="0043637D">
        <w:rPr>
          <w:rFonts w:ascii="Times New Roman" w:hAnsi="Times New Roman"/>
          <w:sz w:val="28"/>
          <w:szCs w:val="28"/>
        </w:rPr>
        <w:t xml:space="preserve"> несколько расходятся, что можно объяснить</w:t>
      </w:r>
      <w:r w:rsidR="00E70E28">
        <w:rPr>
          <w:rFonts w:ascii="Times New Roman" w:hAnsi="Times New Roman"/>
          <w:sz w:val="28"/>
          <w:szCs w:val="28"/>
        </w:rPr>
        <w:t>,</w:t>
      </w:r>
      <w:r w:rsidR="0043637D">
        <w:rPr>
          <w:rFonts w:ascii="Times New Roman" w:hAnsi="Times New Roman"/>
          <w:sz w:val="28"/>
          <w:szCs w:val="28"/>
        </w:rPr>
        <w:t xml:space="preserve"> как</w:t>
      </w:r>
      <w:r w:rsidR="00F56BD3">
        <w:rPr>
          <w:rFonts w:ascii="Times New Roman" w:hAnsi="Times New Roman"/>
          <w:sz w:val="28"/>
          <w:szCs w:val="28"/>
        </w:rPr>
        <w:t xml:space="preserve">  </w:t>
      </w:r>
    </w:p>
    <w:p w:rsidR="00501CD3" w:rsidRDefault="00501CD3" w:rsidP="00501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расхождения в количестве участников вызвано тем, что организации дополнительного образования, отвечая на вопросы анкеты, учитывали все возрастные группы, в том числе и учащихся начальной школы, в отличие от руководителей школ, которые ориентировались, прежде всего, на достижения ребят основной и средней школы;</w:t>
      </w:r>
    </w:p>
    <w:p w:rsidR="00F56BD3" w:rsidRDefault="0043637D" w:rsidP="00F56B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6BD3">
        <w:rPr>
          <w:rFonts w:ascii="Times New Roman" w:hAnsi="Times New Roman"/>
          <w:sz w:val="28"/>
          <w:szCs w:val="28"/>
        </w:rPr>
        <w:t>школы и организации дополнительного образования ведут свою статистику учета достижений обучающихся. К сожалению, в портфеле достижений конкретного школьника не всегда фиксируются результаты, достигнутые им в рамках успешного освоения различных дополнительных общеразвивающих и предпрофессиональных программ;</w:t>
      </w:r>
    </w:p>
    <w:p w:rsidR="00F56BD3" w:rsidRDefault="0043637D" w:rsidP="00F56B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6BD3">
        <w:rPr>
          <w:rFonts w:ascii="Times New Roman" w:hAnsi="Times New Roman"/>
          <w:sz w:val="28"/>
          <w:szCs w:val="28"/>
        </w:rPr>
        <w:t>спектр шахматных конкурсов, турниров, олимпиад система дополнительного образования значительно активнее включает в</w:t>
      </w:r>
      <w:r w:rsidR="00F56BD3" w:rsidRPr="00F56BD3">
        <w:rPr>
          <w:rFonts w:ascii="Times New Roman" w:hAnsi="Times New Roman"/>
          <w:sz w:val="28"/>
          <w:szCs w:val="28"/>
        </w:rPr>
        <w:t xml:space="preserve"> </w:t>
      </w:r>
      <w:r w:rsidR="00F56BD3">
        <w:rPr>
          <w:rFonts w:ascii="Times New Roman" w:hAnsi="Times New Roman"/>
          <w:sz w:val="28"/>
          <w:szCs w:val="28"/>
        </w:rPr>
        <w:t xml:space="preserve">образовательный процесс, тем самым, создает более широкое пространство для самореализации личности в избранном виде спорта, нежели школа.    </w:t>
      </w:r>
    </w:p>
    <w:p w:rsidR="00F56BD3" w:rsidRPr="00E41C69" w:rsidRDefault="00F56BD3" w:rsidP="00F56BD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Педагоги, реализующие программы в разных организационных формах по направлению «шахматы», включены в систему повышения квалификации: 128 человек из числа педагогов, работающих в начальной школе, и 51 педагог, преподающий в основной и средней школе, прошли соответствующую курсовую подготовку.</w:t>
      </w:r>
    </w:p>
    <w:p w:rsidR="00501CD3" w:rsidRDefault="00501CD3" w:rsidP="002E62A0">
      <w:pPr>
        <w:pStyle w:val="a3"/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1CD3" w:rsidRDefault="00501CD3" w:rsidP="002E62A0">
      <w:pPr>
        <w:pStyle w:val="a3"/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0524" w:rsidRPr="00A75F5A" w:rsidRDefault="002E62A0" w:rsidP="002E62A0">
      <w:pPr>
        <w:pStyle w:val="a3"/>
        <w:spacing w:after="0" w:line="36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A75F5A">
        <w:rPr>
          <w:rFonts w:ascii="Times New Roman" w:hAnsi="Times New Roman"/>
          <w:b/>
          <w:sz w:val="28"/>
          <w:szCs w:val="28"/>
        </w:rPr>
        <w:t>Приложение 1</w:t>
      </w:r>
    </w:p>
    <w:p w:rsidR="00F0503F" w:rsidRPr="00A75F5A" w:rsidRDefault="00F0503F" w:rsidP="00F0503F">
      <w:pPr>
        <w:pStyle w:val="4"/>
        <w:shd w:val="clear" w:color="auto" w:fill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 xml:space="preserve">Сводная таблица о проведении занятий </w:t>
      </w:r>
      <w:r w:rsidRPr="00A75F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>шахматам в образовательных организациях, реализующих основные образовательные программы начального общего образования</w:t>
      </w:r>
    </w:p>
    <w:p w:rsidR="00F0503F" w:rsidRPr="00A75F5A" w:rsidRDefault="00F0503F" w:rsidP="00F0503F">
      <w:pPr>
        <w:pStyle w:val="4"/>
        <w:shd w:val="clear" w:color="auto" w:fill="auto"/>
        <w:spacing w:after="536"/>
        <w:ind w:left="20"/>
        <w:jc w:val="center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>в 2018/19учебном году в Ленинградской области (сводная по всем районам)</w:t>
      </w:r>
    </w:p>
    <w:tbl>
      <w:tblPr>
        <w:tblStyle w:val="a9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97"/>
        <w:gridCol w:w="6379"/>
        <w:gridCol w:w="2268"/>
      </w:tblGrid>
      <w:tr w:rsidR="00F0503F" w:rsidRPr="00F0503F" w:rsidTr="001418DF">
        <w:trPr>
          <w:trHeight w:val="11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F" w:rsidRPr="00F0503F" w:rsidRDefault="00F0503F" w:rsidP="001418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Общее количество образовательных организаций, реализующих основные образовательные программы начального общего образования (далее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-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ОО),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Количество ОО, в которых проводились занятия по шахматам,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Доля ОО,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которых проводились занятия по шахматам,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от общего количества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>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F0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Количество ОО, в которых проводились занятия по шахматам в рамках обязательных учебных предметов,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Доля ОО,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которых проводились занятия по шахматам в рамках обязательных учебных предметов, от общего количества 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pStyle w:val="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</w:t>
            </w: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Обязательные учебные предметы основной образовательной программы,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рамках которых проводились занятия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шахматам, </w:t>
            </w:r>
            <w:r w:rsidRPr="00F0503F">
              <w:rPr>
                <w:rStyle w:val="3"/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F0503F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текстовой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математика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Количество ОО,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которых проводились занятия по шахматам в рамках учебного предмета по выбору участников образовательных отношений,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Доля ОО, в которых проводились занятия по шахматам в рамках учебного предмета по выбору участников образовательных отношений, от общего количества 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pStyle w:val="4"/>
              <w:shd w:val="clear" w:color="auto" w:fill="auto"/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 xml:space="preserve">3,62 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Количество ОО,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которых проводились занятия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но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шахматам в рамках внеурочной деятельности,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Доля ОО, в которых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в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которых проводились занятия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шахматам в рамках внеурочной деятельности, от общего количества 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pStyle w:val="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Количество ОО, в которых проводились занятия по шахматам в рамках дополнительных общеобразовательных программ,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Доля ОО, в которых проводились занятия по шахматам в рамках дополнительных общеобразовательных программ, от общего количества ОО,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F" w:rsidRPr="00F0503F" w:rsidRDefault="00F0503F" w:rsidP="001418DF">
            <w:pPr>
              <w:pStyle w:val="4"/>
              <w:shd w:val="clear" w:color="auto" w:fill="auto"/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Количество ОО, в которых проводились занятия по шахматам с использованием сетевой формы,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Доля ОО, в которых проводились занятия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шахматам с использованием сетевых форм, от общего количества ОО, реализующих программы по изучению игры в шахматы,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pStyle w:val="4"/>
              <w:shd w:val="clear" w:color="auto" w:fill="auto"/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Количество ОО, в которых проводились занятия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шахматам в рамках тематических лагерных смен, «летних школ»,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 xml:space="preserve">Другие формы организации деятельности ОО </w:t>
            </w:r>
            <w:r w:rsidRPr="00F0503F">
              <w:rPr>
                <w:rStyle w:val="2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реализации занятий по шахматам на уровне начального общего образования (при их наличии),</w:t>
            </w:r>
            <w:r w:rsidRPr="00F0503F">
              <w:rPr>
                <w:rStyle w:val="3"/>
                <w:rFonts w:ascii="Times New Roman" w:eastAsia="Calibri" w:hAnsi="Times New Roman"/>
                <w:i/>
                <w:sz w:val="24"/>
                <w:szCs w:val="24"/>
              </w:rPr>
              <w:t xml:space="preserve"> в</w:t>
            </w:r>
            <w:r w:rsidRPr="00F0503F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текстовой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Fonts w:ascii="Times New Roman" w:hAnsi="Times New Roman" w:cs="Times New Roman"/>
                <w:sz w:val="24"/>
                <w:szCs w:val="24"/>
              </w:rPr>
              <w:t>Шахматные турниры, спартакиады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Количество педагогических работников, прошедших обучение в рамках дополнительного профессионального образования по преподаванию игры в шахматы,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F0503F" w:rsidRPr="00F0503F" w:rsidTr="001418D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F0503F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F" w:rsidRPr="00F0503F" w:rsidRDefault="00F0503F" w:rsidP="001418DF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03F">
              <w:rPr>
                <w:rStyle w:val="3"/>
                <w:rFonts w:ascii="Times New Roman" w:eastAsia="Calibri" w:hAnsi="Times New Roman"/>
                <w:sz w:val="24"/>
                <w:szCs w:val="24"/>
              </w:rPr>
              <w:t>Общее количество обучающихся в ОО по Ленинградской области, осваивающих образовательные программы, направленные на изучение игры в шахматы,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F" w:rsidRPr="00F0503F" w:rsidRDefault="00F0503F" w:rsidP="0014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03F">
              <w:rPr>
                <w:rFonts w:ascii="Times New Roman" w:hAnsi="Times New Roman"/>
                <w:color w:val="000000"/>
                <w:sz w:val="24"/>
                <w:szCs w:val="24"/>
              </w:rPr>
              <w:t>17528</w:t>
            </w:r>
          </w:p>
        </w:tc>
      </w:tr>
    </w:tbl>
    <w:p w:rsidR="00F0503F" w:rsidRPr="00F0503F" w:rsidRDefault="00F0503F" w:rsidP="00F0503F">
      <w:pPr>
        <w:jc w:val="both"/>
        <w:rPr>
          <w:rFonts w:ascii="Times New Roman" w:hAnsi="Times New Roman"/>
          <w:sz w:val="24"/>
          <w:szCs w:val="24"/>
        </w:rPr>
      </w:pPr>
    </w:p>
    <w:p w:rsidR="00F0503F" w:rsidRPr="00A75F5A" w:rsidRDefault="00F0503F" w:rsidP="00A75F5A">
      <w:pPr>
        <w:pStyle w:val="a3"/>
        <w:spacing w:after="0" w:line="360" w:lineRule="auto"/>
        <w:ind w:left="6371" w:firstLine="709"/>
        <w:jc w:val="both"/>
        <w:rPr>
          <w:rFonts w:ascii="Times New Roman" w:hAnsi="Times New Roman"/>
          <w:b/>
          <w:sz w:val="28"/>
          <w:szCs w:val="28"/>
        </w:rPr>
      </w:pPr>
      <w:r w:rsidRPr="00A75F5A">
        <w:rPr>
          <w:rFonts w:ascii="Times New Roman" w:hAnsi="Times New Roman"/>
          <w:b/>
          <w:sz w:val="28"/>
          <w:szCs w:val="28"/>
        </w:rPr>
        <w:t>Приложение 2</w:t>
      </w:r>
    </w:p>
    <w:p w:rsidR="00A75F5A" w:rsidRPr="00A75F5A" w:rsidRDefault="00A75F5A" w:rsidP="00A75F5A">
      <w:pPr>
        <w:pStyle w:val="4"/>
        <w:shd w:val="clear" w:color="auto" w:fill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 xml:space="preserve">Сводная таблица о проведении занятий </w:t>
      </w:r>
      <w:r w:rsidRPr="00A75F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>шахматам в образовательных организациях, реализующих основные образовательные программы основного и среднего общего образования</w:t>
      </w:r>
    </w:p>
    <w:p w:rsidR="00A75F5A" w:rsidRPr="00A75F5A" w:rsidRDefault="00A75F5A" w:rsidP="00A75F5A">
      <w:pPr>
        <w:pStyle w:val="4"/>
        <w:shd w:val="clear" w:color="auto" w:fill="auto"/>
        <w:spacing w:after="536"/>
        <w:ind w:left="20"/>
        <w:jc w:val="center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>в 2018/19учебном году в Ленинградской области (сводная по всем районам)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  <w:gridCol w:w="1387"/>
      </w:tblGrid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5A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7" w:type="dxa"/>
          </w:tcPr>
          <w:p w:rsidR="00A75F5A" w:rsidRPr="00CD05AA" w:rsidRDefault="00A75F5A" w:rsidP="00141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5AA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ОО, реализующих основные общеобразовательные программы основного и среднего общего образования,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 реализующих основные образовательные программы основного и среднего общего образования, в  которых проводились занятия по шахматам,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ОО, реализующих основные образовательные программы основного и среднего общего образования, в  которых проводились занятия по шахматам,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34,17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в которых проводились занятия по шахматам в рамках учебного предмета по выбору участников образовательных отношений,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ОО, в которых проводились занятия по шахматам в рамках учебного предмета по выбору участников образовательных отношений, от общего количества ОО,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ОО, в которых проводились занятия но шахматам в рамках внеурочной деятельности,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ОО, в которых в которых проводились занятия по шахматам в рамках внеурочной деятельности, от общего количества ОО,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62,11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в которых проводились занятия по шахматам в рамках дополнительных общеобразовательных программ,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.Доля ОО, в которых проводились занятия по шахматам в рамках дополнительных общеобразовательных программ, от общего количества ОО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ОО, в которых проводились занятия по шахматам с использованием сетевой формы,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ОО, в которых проводились занятия по шахматам с использованием сетевых форм, от общего количества ОО, реализующих программы по изучению игры в шахматы,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ОО, в которых проводились занятия по шахматам в рамках тематических лагерных смен, «летних школ», ед.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ОО, </w:t>
            </w: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которых проводились занятия по шахматам в рамках тематических лагерных смен, «летних школ»,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формы организации деятельности ОО по реализации занятий по шахматам на уровне основного и среднего  общего образования (при их наличии),</w:t>
            </w:r>
            <w:r w:rsidRPr="00CD05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текстовой форме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шахматные турниры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основной и средней школы, прошедших обучение в рамках дополнительного профессионального образования по преподаванию игры в шахматы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обучающихся в ОО по муниципальному району (городскому округу) на уровнях основного и среднего общего образования, осваивающих образовательные программы, направленные на изучение игры в шахматы,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обучающихся, принявших участие  в соревнованиях (турнирах, конкурсах, олимпиадах) по шахматам на муниципальном уровне 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принявших участие  в соревнованиях (турнирах, конкурсах, олимпиадах) по шахматам на муниципальном уровне  (в 2016-2018 гг.),%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.Количество  обучающихся, принявших участие  в соревнованиях (турнирах, конкурсах, олимпиадах) по шахматам на региональном  уровне 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принявших участие  в соревнованиях (турнирах, конкурсах, олимпиадах) по шахматам на региональном  уровне  (в 2016-2018 гг.), %</w:t>
            </w:r>
          </w:p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обучающихся, принявших участие  в соревнованиях (турнирах, конкурсах, олимпиадах) по шахматам на всероссийском (международном) уровне 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обучающихся, принявших участие  в соревнованиях (турнирах, конкурсах, олимпиадах) по шахматам на всероссийском (международном) уровне  (в 2016-2018 гг.),%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среди участвующих в  соревнованиях (турнирах, конкурсах, олимпиадах) по шахматам на муниципальном уровне (в 2016-2018 гг.), 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 победителей среди участвующих в  соревнованиях (турнирах, конкурсах, олимпиадах) по шахматам на муниципальном уровне (в 2016-2018 гг.),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победителей среди участвующих в  соревнованиях (турнирах, конкурсах, олимпиадах) по шахматам на региональном  уровне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 победителей среди участвующих в  соревнованиях (турнирах, конкурсах, олимпиадах) по шахматам на региональном уровне (в 2016-2018 гг.),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Количество победителей среди участвующих в  соревнованиях (турнирах, конкурсах, олимпиадах) по шахматам на всероссийском (международном) уровне (в 2016-2018 гг.), чел.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75F5A" w:rsidRPr="00CD05AA" w:rsidTr="00A75F5A">
        <w:tc>
          <w:tcPr>
            <w:tcW w:w="7933" w:type="dxa"/>
          </w:tcPr>
          <w:p w:rsidR="00A75F5A" w:rsidRPr="00CD05AA" w:rsidRDefault="00A75F5A" w:rsidP="00141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 победителей среди участвующих в  соревнованиях (турнирах, конкурсах, олимпиадах) по шахматам на всероссийском (международном) уровне (в 2016-2018 гг.), %</w:t>
            </w:r>
          </w:p>
        </w:tc>
        <w:tc>
          <w:tcPr>
            <w:tcW w:w="1387" w:type="dxa"/>
            <w:vAlign w:val="bottom"/>
          </w:tcPr>
          <w:p w:rsidR="00A75F5A" w:rsidRPr="00CD05AA" w:rsidRDefault="00A75F5A" w:rsidP="00141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</w:tbl>
    <w:p w:rsidR="00501CD3" w:rsidRDefault="00501CD3" w:rsidP="00C45A75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A75F5A" w:rsidRPr="00C45A75" w:rsidRDefault="00C45A75" w:rsidP="00C45A75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C45A75">
        <w:rPr>
          <w:rFonts w:ascii="Times New Roman" w:hAnsi="Times New Roman"/>
          <w:b/>
          <w:sz w:val="28"/>
          <w:szCs w:val="28"/>
        </w:rPr>
        <w:t>Приложение 3</w:t>
      </w:r>
    </w:p>
    <w:p w:rsidR="00C45A75" w:rsidRPr="00A75F5A" w:rsidRDefault="00C45A75" w:rsidP="00C45A75">
      <w:pPr>
        <w:pStyle w:val="4"/>
        <w:shd w:val="clear" w:color="auto" w:fill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 xml:space="preserve">Сводная таблица о проведении занятий </w:t>
      </w:r>
      <w:r w:rsidRPr="00A75F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 xml:space="preserve">шахматам в образовательных организациях, реализующих </w:t>
      </w:r>
      <w:r>
        <w:rPr>
          <w:rStyle w:val="1"/>
          <w:rFonts w:ascii="Times New Roman" w:eastAsia="Calibri" w:hAnsi="Times New Roman"/>
          <w:b/>
          <w:sz w:val="28"/>
          <w:szCs w:val="28"/>
        </w:rPr>
        <w:t>дополнительные общеразвивающие программы</w:t>
      </w:r>
    </w:p>
    <w:p w:rsidR="00C45A75" w:rsidRDefault="00C45A75" w:rsidP="00C45A75">
      <w:pPr>
        <w:pStyle w:val="4"/>
        <w:shd w:val="clear" w:color="auto" w:fill="auto"/>
        <w:spacing w:after="536"/>
        <w:ind w:left="20"/>
        <w:jc w:val="center"/>
        <w:rPr>
          <w:rStyle w:val="1"/>
          <w:rFonts w:ascii="Times New Roman" w:eastAsia="Calibri" w:hAnsi="Times New Roman"/>
          <w:b/>
          <w:sz w:val="28"/>
          <w:szCs w:val="28"/>
        </w:rPr>
      </w:pPr>
      <w:r w:rsidRPr="00A75F5A">
        <w:rPr>
          <w:rStyle w:val="1"/>
          <w:rFonts w:ascii="Times New Roman" w:eastAsia="Calibri" w:hAnsi="Times New Roman"/>
          <w:b/>
          <w:sz w:val="28"/>
          <w:szCs w:val="28"/>
        </w:rPr>
        <w:t>в 2018/19учебном году в Ленинградской области (сводная по всем районам)</w:t>
      </w:r>
    </w:p>
    <w:p w:rsidR="00C54BE9" w:rsidRPr="00A75F5A" w:rsidRDefault="00C54BE9" w:rsidP="00C45A75">
      <w:pPr>
        <w:pStyle w:val="4"/>
        <w:shd w:val="clear" w:color="auto" w:fill="auto"/>
        <w:spacing w:after="536"/>
        <w:ind w:left="20"/>
        <w:jc w:val="center"/>
        <w:rPr>
          <w:rStyle w:val="1"/>
          <w:rFonts w:ascii="Times New Roman" w:eastAsia="Calibri" w:hAnsi="Times New Roman"/>
          <w:b/>
          <w:sz w:val="28"/>
          <w:szCs w:val="28"/>
        </w:rPr>
      </w:pPr>
    </w:p>
    <w:tbl>
      <w:tblPr>
        <w:tblStyle w:val="10"/>
        <w:tblpPr w:leftFromText="181" w:rightFromText="181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7346"/>
        <w:gridCol w:w="1999"/>
      </w:tblGrid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2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54BE9">
              <w:rPr>
                <w:rFonts w:ascii="Times New Roman" w:eastAsiaTheme="minorHAnsi" w:hAnsi="Times New Roman"/>
                <w:b/>
                <w:sz w:val="24"/>
                <w:szCs w:val="24"/>
              </w:rPr>
              <w:t>Значения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Общее количество образовательных организаций дополнительного образования, реализующих дополнительные общеобразовательные общеразвиваюшие программы (ОДО),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ОДО, в которых реализуются дополнительные общеразвивающие программы спортивной направленности «Шахматы»,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ОДО, в которых реализуются дополнительные общеразвивающие программы спортивной направленности «Шахматы», от общего количества ОДО, %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ОДО, в которых реализуются дополнительные общеразвивающие программы спортивной направленности «Шахматы» для обучающихся на уровне начального общего образования,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ОДО, в которых реализуются дополнительные общеразвивающие программы спортивной направленности «Шахматы» для обучающихся на уровне начального общего образования, от общего количества ОДО, % 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ОДО  в которых реализуются дополнительные общеразвивающие программы спортивной направленности «Шахматы» для обучающихся на уровне основного и среднего общего образования,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ОДО, в которых реализуются дополнительные общеразвивающие программы спортивной направленности «Шахматы» для обучающихся на уровне основного и среднего общего образования, %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Количество дополнительных общеразвивающих программ спортивной направленности «Шахматы» рассчитанных на 1 год обучения,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.Количество дополнительных общеразвивающих программ спортивной направленности «Шахматы» рассчитанных на 2-3 года обучения,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.Количество дополнительных общеразвивающих программ спортивной направленности «Шахматы» рассчитанных более чем на 3 года обучения, ед.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 обучающихся, принявших участие  в соревнованиях (турнирах, конкурсах, олимпиадах) по шахматам на муниципальном уровне (чел.)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обучающихся, принявших участие    в соревнованиях (турнирах, конкурсах, олимпиадах) по шахматам на региональном уровне в 2016-2018 гг. (чел.)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обучающихся, принявших участие    в соревнованиях (турнирах, конкурсах, олимпиадах) по шахматам на на  всероссийском (международном)  уровне в 2016-2018 гг. (чел.)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среди участвующих в  соревнованиях (турнирах, конкурсах, олимпиадах) по шахматам на муниципальном уровне в 2016-2018 гг, чел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победителей среди участвующих в  соревнованиях (турнирах, конкурсах, олимпиадах) по шахматам на муниципальном уровне в 2016-2018 гг, %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17,56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среди участвующих в соревнованиях (турнирах, конкурсах, олимпиадах) по шахматам на региональном  уровне в 2016-2018 гг, чел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победителей среди участвующих в соревнованиях (турнирах, конкурсах, олимпиадах) по шахматам на региональном  уровне, в 2016-2018 гг. %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28,56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победителей среди участвующих в соревнованиях (турнирах, конкурсах, олимпиадах) по шахматам на всероссийском (международном)  уровне в 2016-2018 гг., чел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4BE9" w:rsidRPr="00C54BE9" w:rsidTr="00C54BE9">
        <w:tc>
          <w:tcPr>
            <w:tcW w:w="7933" w:type="dxa"/>
          </w:tcPr>
          <w:p w:rsidR="00C54BE9" w:rsidRPr="00C54BE9" w:rsidRDefault="00C54BE9" w:rsidP="00C54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победителей среди участвующих в соревнованиях (турнирах, конкурсах, олимпиадах) по шахматам на всероссийском (международном)  уровне, в 2016-2018 гг. %</w:t>
            </w:r>
          </w:p>
        </w:tc>
        <w:tc>
          <w:tcPr>
            <w:tcW w:w="1412" w:type="dxa"/>
            <w:vAlign w:val="bottom"/>
          </w:tcPr>
          <w:p w:rsidR="00C54BE9" w:rsidRPr="00C54BE9" w:rsidRDefault="00C54BE9" w:rsidP="00C54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</w:tr>
    </w:tbl>
    <w:p w:rsidR="00C54BE9" w:rsidRPr="00C54BE9" w:rsidRDefault="00C54BE9" w:rsidP="00C54BE9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54BE9" w:rsidRPr="00C54BE9" w:rsidRDefault="00C54BE9" w:rsidP="00C54BE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C54BE9" w:rsidRPr="00C54BE9" w:rsidRDefault="00C54BE9" w:rsidP="00C54BE9">
      <w:pPr>
        <w:spacing w:after="160" w:line="259" w:lineRule="auto"/>
        <w:rPr>
          <w:rFonts w:ascii="Times New Roman" w:eastAsiaTheme="minorHAnsi" w:hAnsi="Times New Roman"/>
        </w:rPr>
      </w:pPr>
    </w:p>
    <w:p w:rsidR="00A75F5A" w:rsidRPr="00C54BE9" w:rsidRDefault="00A75F5A" w:rsidP="00A75F5A">
      <w:pPr>
        <w:rPr>
          <w:rFonts w:ascii="Times New Roman" w:hAnsi="Times New Roman"/>
          <w:b/>
          <w:sz w:val="24"/>
          <w:szCs w:val="24"/>
        </w:rPr>
      </w:pPr>
    </w:p>
    <w:p w:rsidR="00A75F5A" w:rsidRPr="00501CD3" w:rsidRDefault="00501CD3" w:rsidP="00A75F5A">
      <w:pPr>
        <w:rPr>
          <w:rFonts w:ascii="Times New Roman" w:hAnsi="Times New Roman"/>
          <w:sz w:val="28"/>
          <w:szCs w:val="28"/>
        </w:rPr>
      </w:pPr>
      <w:r w:rsidRPr="00501CD3">
        <w:rPr>
          <w:rFonts w:ascii="Times New Roman" w:hAnsi="Times New Roman"/>
          <w:sz w:val="28"/>
          <w:szCs w:val="28"/>
        </w:rPr>
        <w:t>Заведующий центром оценки качества и инновационного развития образования</w:t>
      </w:r>
      <w:r>
        <w:rPr>
          <w:rFonts w:ascii="Times New Roman" w:hAnsi="Times New Roman"/>
          <w:sz w:val="28"/>
          <w:szCs w:val="28"/>
        </w:rPr>
        <w:t xml:space="preserve"> ГАОУ ДПО «ЛОИРО</w:t>
      </w:r>
      <w:r w:rsidR="00A27062">
        <w:rPr>
          <w:rFonts w:ascii="Times New Roman" w:hAnsi="Times New Roman"/>
          <w:sz w:val="28"/>
          <w:szCs w:val="28"/>
        </w:rPr>
        <w:t>, к.п.н., доцент</w:t>
      </w:r>
    </w:p>
    <w:p w:rsidR="00F0503F" w:rsidRPr="00F0503F" w:rsidRDefault="00501CD3" w:rsidP="00F050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Жуковицкая Н.Н.</w:t>
      </w:r>
    </w:p>
    <w:sectPr w:rsidR="00F0503F" w:rsidRPr="00F050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76" w:rsidRDefault="00162B76" w:rsidP="003E16D2">
      <w:pPr>
        <w:spacing w:after="0" w:line="240" w:lineRule="auto"/>
      </w:pPr>
      <w:r>
        <w:separator/>
      </w:r>
    </w:p>
  </w:endnote>
  <w:endnote w:type="continuationSeparator" w:id="0">
    <w:p w:rsidR="00162B76" w:rsidRDefault="00162B76" w:rsidP="003E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3592"/>
      <w:docPartObj>
        <w:docPartGallery w:val="Page Numbers (Bottom of Page)"/>
        <w:docPartUnique/>
      </w:docPartObj>
    </w:sdtPr>
    <w:sdtEndPr/>
    <w:sdtContent>
      <w:p w:rsidR="003E16D2" w:rsidRDefault="003E16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73">
          <w:rPr>
            <w:noProof/>
          </w:rPr>
          <w:t>1</w:t>
        </w:r>
        <w:r>
          <w:fldChar w:fldCharType="end"/>
        </w:r>
      </w:p>
    </w:sdtContent>
  </w:sdt>
  <w:p w:rsidR="003E16D2" w:rsidRDefault="003E1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76" w:rsidRDefault="00162B76" w:rsidP="003E16D2">
      <w:pPr>
        <w:spacing w:after="0" w:line="240" w:lineRule="auto"/>
      </w:pPr>
      <w:r>
        <w:separator/>
      </w:r>
    </w:p>
  </w:footnote>
  <w:footnote w:type="continuationSeparator" w:id="0">
    <w:p w:rsidR="00162B76" w:rsidRDefault="00162B76" w:rsidP="003E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D2C"/>
    <w:multiLevelType w:val="hybridMultilevel"/>
    <w:tmpl w:val="709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D15"/>
    <w:multiLevelType w:val="hybridMultilevel"/>
    <w:tmpl w:val="F594CE72"/>
    <w:lvl w:ilvl="0" w:tplc="B3068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34DEF"/>
    <w:multiLevelType w:val="hybridMultilevel"/>
    <w:tmpl w:val="23CEF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9C57EB"/>
    <w:multiLevelType w:val="hybridMultilevel"/>
    <w:tmpl w:val="45589AF4"/>
    <w:lvl w:ilvl="0" w:tplc="28FCA56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6D47E7"/>
    <w:multiLevelType w:val="hybridMultilevel"/>
    <w:tmpl w:val="51A6C0A6"/>
    <w:lvl w:ilvl="0" w:tplc="620255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5"/>
    <w:rsid w:val="000426FA"/>
    <w:rsid w:val="00076757"/>
    <w:rsid w:val="00090331"/>
    <w:rsid w:val="000C3295"/>
    <w:rsid w:val="000D40E3"/>
    <w:rsid w:val="00137E28"/>
    <w:rsid w:val="00146B8F"/>
    <w:rsid w:val="00162B76"/>
    <w:rsid w:val="00172E55"/>
    <w:rsid w:val="001877B5"/>
    <w:rsid w:val="001D5CB8"/>
    <w:rsid w:val="001E61D7"/>
    <w:rsid w:val="00246718"/>
    <w:rsid w:val="00264C46"/>
    <w:rsid w:val="0028775F"/>
    <w:rsid w:val="00295055"/>
    <w:rsid w:val="002C0442"/>
    <w:rsid w:val="002E62A0"/>
    <w:rsid w:val="003121C6"/>
    <w:rsid w:val="00331F5E"/>
    <w:rsid w:val="00336B35"/>
    <w:rsid w:val="00347709"/>
    <w:rsid w:val="00350176"/>
    <w:rsid w:val="00362EB1"/>
    <w:rsid w:val="003842AC"/>
    <w:rsid w:val="003A471E"/>
    <w:rsid w:val="003D1791"/>
    <w:rsid w:val="003E16D2"/>
    <w:rsid w:val="003F3067"/>
    <w:rsid w:val="00425F83"/>
    <w:rsid w:val="0043637D"/>
    <w:rsid w:val="004560E5"/>
    <w:rsid w:val="004770F4"/>
    <w:rsid w:val="004B3090"/>
    <w:rsid w:val="00501CD3"/>
    <w:rsid w:val="00551D8F"/>
    <w:rsid w:val="005774B0"/>
    <w:rsid w:val="005F01B5"/>
    <w:rsid w:val="00604CB5"/>
    <w:rsid w:val="006B47B0"/>
    <w:rsid w:val="006D5CD3"/>
    <w:rsid w:val="007327D9"/>
    <w:rsid w:val="00757BD1"/>
    <w:rsid w:val="007769AC"/>
    <w:rsid w:val="00777031"/>
    <w:rsid w:val="00935787"/>
    <w:rsid w:val="0097025E"/>
    <w:rsid w:val="009A2659"/>
    <w:rsid w:val="009A313A"/>
    <w:rsid w:val="009A5373"/>
    <w:rsid w:val="00A020BC"/>
    <w:rsid w:val="00A27062"/>
    <w:rsid w:val="00A75F5A"/>
    <w:rsid w:val="00A84BCD"/>
    <w:rsid w:val="00AE5749"/>
    <w:rsid w:val="00B26C24"/>
    <w:rsid w:val="00B30737"/>
    <w:rsid w:val="00B775FC"/>
    <w:rsid w:val="00B841B3"/>
    <w:rsid w:val="00B90524"/>
    <w:rsid w:val="00BC0692"/>
    <w:rsid w:val="00BC0CFB"/>
    <w:rsid w:val="00BC4F52"/>
    <w:rsid w:val="00BD42F7"/>
    <w:rsid w:val="00C00BB6"/>
    <w:rsid w:val="00C45A75"/>
    <w:rsid w:val="00C52F2A"/>
    <w:rsid w:val="00C54BE9"/>
    <w:rsid w:val="00C80624"/>
    <w:rsid w:val="00CB02B9"/>
    <w:rsid w:val="00CC5DD7"/>
    <w:rsid w:val="00D12637"/>
    <w:rsid w:val="00D45797"/>
    <w:rsid w:val="00D529C3"/>
    <w:rsid w:val="00D57AE6"/>
    <w:rsid w:val="00D70C05"/>
    <w:rsid w:val="00D90C0A"/>
    <w:rsid w:val="00DF79DF"/>
    <w:rsid w:val="00E673D0"/>
    <w:rsid w:val="00E70E28"/>
    <w:rsid w:val="00EE2E54"/>
    <w:rsid w:val="00F0503F"/>
    <w:rsid w:val="00F56BD3"/>
    <w:rsid w:val="00FA26C4"/>
    <w:rsid w:val="00FD1C02"/>
    <w:rsid w:val="00FF252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9C1A-B636-4611-8EB0-5A2AD9E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87"/>
    <w:pPr>
      <w:ind w:left="720"/>
      <w:contextualSpacing/>
    </w:pPr>
  </w:style>
  <w:style w:type="character" w:customStyle="1" w:styleId="a4">
    <w:name w:val="Основной текст_"/>
    <w:link w:val="4"/>
    <w:locked/>
    <w:rsid w:val="00935787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935787"/>
    <w:pPr>
      <w:widowControl w:val="0"/>
      <w:shd w:val="clear" w:color="auto" w:fill="FFFFFF"/>
      <w:spacing w:after="0" w:line="322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">
    <w:name w:val="Основной текст1"/>
    <w:rsid w:val="00935787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6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6D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4"/>
    <w:rsid w:val="00F0503F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F0503F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4"/>
    <w:rsid w:val="00F0503F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59"/>
    <w:rsid w:val="00C54BE9"/>
    <w:pPr>
      <w:spacing w:after="0" w:line="240" w:lineRule="auto"/>
      <w:ind w:right="40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7;&#1086;%20&#1096;&#1072;&#1093;&#1084;&#1072;&#1090;&#1072;&#1084;\&#1088;&#1077;&#1079;&#1091;&#1083;&#1100;&#1090;&#1072;&#1090;&#1099;%20&#1084;&#1086;&#1085;&#1080;&#1090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 форм обучения шахматам (начальнон общее образование)</a:t>
            </a:r>
          </a:p>
          <a:p>
            <a:pPr>
              <a:defRPr sz="1200"/>
            </a:pPr>
            <a:endParaRPr lang="ru-RU" sz="1200"/>
          </a:p>
        </c:rich>
      </c:tx>
      <c:layout>
        <c:manualLayout>
          <c:xMode val="edge"/>
          <c:yMode val="edge"/>
          <c:x val="0.13513629075360772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Доля школ, реализующих процесс обучения шахматам  в  в рамках обязательных предметов</c:v>
                </c:pt>
                <c:pt idx="1">
                  <c:v>Доля школ, реализующих процесс обучения шахматам  в  в рамках учебного предмета по выбору участников </c:v>
                </c:pt>
                <c:pt idx="2">
                  <c:v>Доля школ, реализующих процесс обучения шахматам в рамках внеурочной деятельности </c:v>
                </c:pt>
                <c:pt idx="3">
                  <c:v>Доля  школ, реализующих процесс обучения шахматам в рамках дополнительных общеобразовательных программ</c:v>
                </c:pt>
                <c:pt idx="4">
                  <c:v>Доля  школ, реализующих процесс обучения шахматам с использованием сетевой формы обучения</c:v>
                </c:pt>
                <c:pt idx="5">
                  <c:v>Доля школ, реализующих процесс обучения шахматам в рамках тематических лагерных смен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8.3600000000000012</c:v>
                </c:pt>
                <c:pt idx="1">
                  <c:v>3.6363636363636358</c:v>
                </c:pt>
                <c:pt idx="2">
                  <c:v>67.63636363636364</c:v>
                </c:pt>
                <c:pt idx="3">
                  <c:v>19.272727272727263</c:v>
                </c:pt>
                <c:pt idx="4">
                  <c:v>8</c:v>
                </c:pt>
                <c:pt idx="5">
                  <c:v>5.45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3-494B-9412-6D155A0790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431872"/>
        <c:axId val="90434944"/>
      </c:barChart>
      <c:catAx>
        <c:axId val="90431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434944"/>
        <c:crosses val="autoZero"/>
        <c:auto val="1"/>
        <c:lblAlgn val="ctr"/>
        <c:lblOffset val="100"/>
        <c:noMultiLvlLbl val="0"/>
      </c:catAx>
      <c:valAx>
        <c:axId val="90434944"/>
        <c:scaling>
          <c:orientation val="minMax"/>
        </c:scaling>
        <c:delete val="1"/>
        <c:axPos val="b"/>
        <c:majorGridlines/>
        <c:numFmt formatCode="0.00" sourceLinked="1"/>
        <c:majorTickMark val="out"/>
        <c:minorTickMark val="none"/>
        <c:tickLblPos val="nextTo"/>
        <c:crossAx val="9043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форм обучения шахматам (основное и среднее</a:t>
            </a:r>
            <a:r>
              <a:rPr lang="ru-RU" sz="1200" baseline="0"/>
              <a:t> общее образование)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Доля школ, реализующих процесс обучения шахматам  в  в рамках учебного предмета по выбору участников </c:v>
                </c:pt>
                <c:pt idx="1">
                  <c:v>Доля  школ, реализующих процесс обучения шахматам в рамках внеурочной деятельности </c:v>
                </c:pt>
                <c:pt idx="2">
                  <c:v>Доля школ, реализующих процесс обучения шахматам в рамках дополнительных общеобразовательных программ</c:v>
                </c:pt>
                <c:pt idx="3">
                  <c:v> Доля школ, реализующих процесс обучения шахматам с использованием сетевой формы обучения</c:v>
                </c:pt>
                <c:pt idx="4">
                  <c:v>Доля школ, реализующих процесс обучения шахматам в рамках тематических лагерных смен</c:v>
                </c:pt>
              </c:strCache>
            </c:strRef>
          </c:cat>
          <c:val>
            <c:numRef>
              <c:f>Лист3!$B$2:$B$6</c:f>
              <c:numCache>
                <c:formatCode>0.00</c:formatCode>
                <c:ptCount val="5"/>
                <c:pt idx="0">
                  <c:v>7.3684210526315779</c:v>
                </c:pt>
                <c:pt idx="1">
                  <c:v>62.10526315789474</c:v>
                </c:pt>
                <c:pt idx="2">
                  <c:v>12.631578947368419</c:v>
                </c:pt>
                <c:pt idx="3">
                  <c:v>10.526315789473681</c:v>
                </c:pt>
                <c:pt idx="4" formatCode="General">
                  <c:v>13.68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54-4256-B334-ED0318BCBC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0274816"/>
        <c:axId val="90421504"/>
      </c:barChart>
      <c:catAx>
        <c:axId val="90274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421504"/>
        <c:crosses val="autoZero"/>
        <c:auto val="1"/>
        <c:lblAlgn val="ctr"/>
        <c:lblOffset val="100"/>
        <c:noMultiLvlLbl val="0"/>
      </c:catAx>
      <c:valAx>
        <c:axId val="90421504"/>
        <c:scaling>
          <c:orientation val="minMax"/>
        </c:scaling>
        <c:delete val="1"/>
        <c:axPos val="b"/>
        <c:majorGridlines/>
        <c:numFmt formatCode="0.00" sourceLinked="1"/>
        <c:majorTickMark val="out"/>
        <c:minorTickMark val="none"/>
        <c:tickLblPos val="nextTo"/>
        <c:crossAx val="9027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8AAF-E8AE-496A-9AA1-79BFC7CF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Жуковицкая Наталья Николаевна</cp:lastModifiedBy>
  <cp:revision>2</cp:revision>
  <dcterms:created xsi:type="dcterms:W3CDTF">2019-06-06T12:58:00Z</dcterms:created>
  <dcterms:modified xsi:type="dcterms:W3CDTF">2019-06-06T12:58:00Z</dcterms:modified>
</cp:coreProperties>
</file>