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71" w:rsidRPr="00990A67" w:rsidRDefault="00BE4571" w:rsidP="00BE457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E4571" w:rsidRPr="00990A67" w:rsidRDefault="00BE4571" w:rsidP="00BE45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Pr="00990A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Позиция «Показатели, методы сбора информации»</w:t>
      </w:r>
    </w:p>
    <w:p w:rsidR="00BE4571" w:rsidRPr="00CE3204" w:rsidRDefault="00BE4571" w:rsidP="00BE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E4571" w:rsidRPr="00805BA6" w:rsidRDefault="00BE4571" w:rsidP="00BE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E4571" w:rsidRDefault="00BE4571" w:rsidP="00BE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Региональные показатели эффективности деятельности районных предметных 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объединений </w:t>
      </w:r>
    </w:p>
    <w:p w:rsidR="00BE4571" w:rsidRDefault="00BE4571" w:rsidP="00BE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tbl>
      <w:tblPr>
        <w:tblStyle w:val="a3"/>
        <w:tblW w:w="14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0"/>
        <w:gridCol w:w="3826"/>
        <w:gridCol w:w="1138"/>
        <w:gridCol w:w="1276"/>
        <w:gridCol w:w="1276"/>
        <w:gridCol w:w="3260"/>
        <w:gridCol w:w="2402"/>
      </w:tblGrid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показатели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Соответствует обоснованной системе – 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Соответствует частично – 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соответствует обоснованной системе – 0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Инструменты измерения показателя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left="-142"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Разработка методических продуктов по актуальным направлениям деятельности методического объединения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деятельности  районного методического предметного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объединения.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-Планы работы районных МО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документов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целей, задач, содержания, направленность на реализацию национального проекта «Образование»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left="-142" w:right="424"/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Организация методической помощи </w:t>
            </w:r>
            <w:proofErr w:type="spellStart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аттестующимся</w:t>
            </w:r>
            <w:proofErr w:type="spellEnd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педагогическим работникам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работе МО: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-банк данных о профессиональных затруднениях педагогов: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и стратегия оказания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планах работы МО;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-система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вэбинаров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-консультационная помощь (индивидуальная, групповая)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 данных составляющих в работе МО;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целей, задач, содержания, результатов и качества проводимой работы. Проблемы и пути их решения. 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left="-142" w:right="424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Открытые уроки и мероприятия,    мастер-классы, проводимые в рамках деятельности методического объединения.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муниципального уровня;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площадки для профессионального обсуждения;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-Форсайты;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интерактивные формы  в рамках деятельности МО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и с какой целью проводится  открытых мероприятий МО в течение учебного года (анализ за 3 года);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-Обоснованность и системность проводимой работы;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-Результаты (динамика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года)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left="-142" w:right="424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Организация участия педагогов в профессиональных и творческих конкурсах, открытых мероприятиях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МО в планировании и проведении муниципальных профессиональных и творческих конкурсов;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МО в разработке  и реализации системы мотивирования педагогов к участию в мероприятиях;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-Трансляция через работу МО перспективного опыта лучших педагогов-победителей и лауреатов конкурсов;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-Вовлечение  победителей и лауреатов в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МО в подготовке педагогов к участию в региональных (федеральных)  профессиональных конкурсах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 данных направлений в работе МО;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элементы в содержании и организации работы;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проводимой работы на качество образования, качество работы педагогов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left="-142"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Проведение творческих отчеты педагогов, молодых учителей, наставников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МО, включающее творческие отчеты учителей-победителей и лауреатов профессиональных конкурсов, эффективных наставников; организация проведения открытых уроков и других мероприятий молодыми учителями;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данных мероприятий в планах работы МО (какие, кол-во участников, сколько за три года);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результативности, отзывы участников;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лучшего опыта с использование ИКТ, сетевых сайтов, СМИ и др. 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статей, разработка рекомендаций и др. Трансляция лучшего опыта с использование ИКТ, сетевых сайтов и др.   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left="-142" w:right="424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Подготовка публикаций по актуальным направлениям деятельности методического объединения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МО: 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подготовке публикаций  по актуальным направлениям  деятельности педагогами, управленцами,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корпоративными командами;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печатных и электронных  муниципальных журналов, сборников из опыта работы, материалов в СМИ в работе МО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публикаций по актуальным направлениям деятельности МО за три года: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-сколько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-формы представления опыта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-темы;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-краткие сведения об авторах;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 работе МО 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временных творческих групп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творческие группы (Методическая скорая помощь);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творческие коллективы (по методике И.П. Иванова);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группы; 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наставник-молодой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и др.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работает групп, их состав, темы и направления деятельности; динамика за три года; как влияет работа на качество образования, на качество работы педагогов 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учебы членов методического объединения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методической учебы: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(онлайн,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договору с ЛОИРО и другими профессиональными ОУ;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членов МО в плане работы ММС;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возможностей научного руководства в обучении членов МО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различных форм обучения членов МО за три года: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цели и задачи, содержание, отзывы о качестве работы; влияние проводимого на качество образования, качество работы педагогов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образовательного процесса по предмету (предметной области)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по предмету (предметной области)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аналитического материала за три года, выявление тенденций изменения результатов образовательного процесса  и использование полученных результатов в работе МО с педагогами,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муниципальном уровне.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материалов, доступность в использовании МО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инновационных проектов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«Учитель будущего»: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инновационные проекты (тема, цель, задачи, планируемые результаты)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-инновационные проекты ОО с участием в разработке членов ММС, МО (тема, цель, задачи, планируемые результаты</w:t>
            </w:r>
            <w:proofErr w:type="gram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инновационных проектов, их актуальность для ОО района, темы и цели, сроки реализации, ожидаемые результаты.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 по приоритетным направлениям деятельности методического объединения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банка 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  включающего приоритетные направления деятельности методического объединения: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-материалы по реализации ФП «Учитель будущего»;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-наставничество и работа с молодыми учителями;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профзатруднениям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которые наиболее характерны для педагогов района;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-лучший опыт победителей и лауреатов профессиональных конкурсов;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-рубрика «Могу поделиться опытом»</w:t>
            </w:r>
          </w:p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опыта коллег (наш регион, другие регионы России)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банка эффективных практик: цели и содержание материалов, пополнение новыми материалами,  востребованность материалов, влияние на качество работы педагогов, качество образования</w:t>
            </w:r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качественной и общедоступной трансляции в информационной сети по приоритетным направлениям деятельности методического объединения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Pr="00EA056C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и использование на муниципальном уровне и уровне ОО Интернет-ресурса (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текстовой, графической и мультимедийной форме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5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Качественный и количественный анализ используемых Интернет-ресурсов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веб-ресурсы или веб-сайты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веб-сервис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сайт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индивидуальные и ОО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сколько, какие ресурсы, тенденции развития за три года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 перспективы)</w:t>
            </w:r>
            <w:proofErr w:type="gramEnd"/>
          </w:p>
        </w:tc>
      </w:tr>
      <w:tr w:rsidR="00BE4571" w:rsidTr="008100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Итого*: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1" w:rsidRDefault="00BE4571" w:rsidP="0081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571" w:rsidRDefault="00BE4571" w:rsidP="00BE4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571" w:rsidRDefault="00BE4571" w:rsidP="00BE45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</w:rPr>
        <w:t xml:space="preserve">18-24 балла – высокая эффективность деятельности районных предметных и  </w:t>
      </w:r>
      <w:proofErr w:type="spellStart"/>
      <w:r>
        <w:rPr>
          <w:rFonts w:ascii="Times New Roman" w:hAnsi="Times New Roman" w:cs="Times New Roman"/>
          <w:b/>
        </w:rPr>
        <w:t>метапредметных</w:t>
      </w:r>
      <w:proofErr w:type="spellEnd"/>
      <w:r>
        <w:rPr>
          <w:rFonts w:ascii="Times New Roman" w:hAnsi="Times New Roman" w:cs="Times New Roman"/>
          <w:b/>
        </w:rPr>
        <w:t xml:space="preserve"> методических объединений;</w:t>
      </w:r>
    </w:p>
    <w:p w:rsidR="00BE4571" w:rsidRDefault="00BE4571" w:rsidP="00BE45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10-17 баллов – средняя эффективность деятельности районных предметных и  </w:t>
      </w:r>
      <w:proofErr w:type="spellStart"/>
      <w:r>
        <w:rPr>
          <w:rFonts w:ascii="Times New Roman" w:hAnsi="Times New Roman" w:cs="Times New Roman"/>
          <w:b/>
        </w:rPr>
        <w:t>метапредметных</w:t>
      </w:r>
      <w:proofErr w:type="spellEnd"/>
      <w:r>
        <w:rPr>
          <w:rFonts w:ascii="Times New Roman" w:hAnsi="Times New Roman" w:cs="Times New Roman"/>
          <w:b/>
        </w:rPr>
        <w:t xml:space="preserve"> методических объединений;</w:t>
      </w:r>
    </w:p>
    <w:p w:rsidR="00BE4571" w:rsidRDefault="00BE4571" w:rsidP="00BE45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менее 10 баллов -  низкая эффективность деятельности районных предметных и  </w:t>
      </w:r>
      <w:proofErr w:type="spellStart"/>
      <w:r>
        <w:rPr>
          <w:rFonts w:ascii="Times New Roman" w:hAnsi="Times New Roman" w:cs="Times New Roman"/>
          <w:b/>
        </w:rPr>
        <w:t>метапредметных</w:t>
      </w:r>
      <w:proofErr w:type="spellEnd"/>
      <w:r>
        <w:rPr>
          <w:rFonts w:ascii="Times New Roman" w:hAnsi="Times New Roman" w:cs="Times New Roman"/>
          <w:b/>
        </w:rPr>
        <w:t xml:space="preserve"> методических объединений.</w:t>
      </w:r>
    </w:p>
    <w:sectPr w:rsidR="00BE4571" w:rsidSect="00C83A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E7"/>
    <w:rsid w:val="000438E7"/>
    <w:rsid w:val="003D1E5F"/>
    <w:rsid w:val="00B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5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5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4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5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5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4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2020-07-25T08:15:00Z</dcterms:created>
  <dcterms:modified xsi:type="dcterms:W3CDTF">2020-07-25T08:18:00Z</dcterms:modified>
</cp:coreProperties>
</file>