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23172B" w:rsidRPr="009C2027" w:rsidTr="0023172B">
        <w:tc>
          <w:tcPr>
            <w:tcW w:w="4785" w:type="dxa"/>
          </w:tcPr>
          <w:p w:rsidR="0023172B" w:rsidRDefault="0023172B" w:rsidP="0023172B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23172B" w:rsidRDefault="0023172B" w:rsidP="002317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ректора по обеспечению образовательной деятельности </w:t>
            </w:r>
            <w:proofErr w:type="gramStart"/>
            <w:r>
              <w:rPr>
                <w:lang w:eastAsia="en-US"/>
              </w:rPr>
              <w:t>и  цифровой</w:t>
            </w:r>
            <w:proofErr w:type="gramEnd"/>
            <w:r>
              <w:rPr>
                <w:lang w:eastAsia="en-US"/>
              </w:rPr>
              <w:t xml:space="preserve"> образовательной среды </w:t>
            </w:r>
          </w:p>
          <w:p w:rsidR="0023172B" w:rsidRPr="00F12BD6" w:rsidRDefault="0023172B" w:rsidP="0023172B">
            <w:pPr>
              <w:rPr>
                <w:lang w:eastAsia="en-US"/>
              </w:rPr>
            </w:pPr>
            <w:r w:rsidRPr="00F12BD6">
              <w:rPr>
                <w:b/>
                <w:lang w:eastAsia="en-US"/>
              </w:rPr>
              <w:t>________________</w:t>
            </w:r>
            <w:r>
              <w:rPr>
                <w:lang w:eastAsia="en-US"/>
              </w:rPr>
              <w:t>Карвелис О.В.</w:t>
            </w:r>
          </w:p>
          <w:p w:rsidR="0023172B" w:rsidRPr="00ED0E3F" w:rsidRDefault="0023172B" w:rsidP="0023172B">
            <w:pPr>
              <w:widowControl w:val="0"/>
              <w:tabs>
                <w:tab w:val="left" w:pos="3600"/>
              </w:tabs>
              <w:rPr>
                <w:bCs/>
                <w:kern w:val="2"/>
                <w:lang w:eastAsia="en-US"/>
              </w:rPr>
            </w:pPr>
            <w:proofErr w:type="gramStart"/>
            <w:r>
              <w:rPr>
                <w:lang w:eastAsia="en-US"/>
              </w:rPr>
              <w:t>декабря  2022</w:t>
            </w:r>
            <w:proofErr w:type="gramEnd"/>
            <w:r w:rsidRPr="00F12BD6">
              <w:rPr>
                <w:lang w:eastAsia="en-US"/>
              </w:rPr>
              <w:t xml:space="preserve"> г</w:t>
            </w:r>
          </w:p>
          <w:p w:rsidR="0023172B" w:rsidRPr="00C94AD2" w:rsidRDefault="0023172B" w:rsidP="0023172B"/>
        </w:tc>
        <w:tc>
          <w:tcPr>
            <w:tcW w:w="4786" w:type="dxa"/>
          </w:tcPr>
          <w:p w:rsidR="0023172B" w:rsidRPr="009C2027" w:rsidRDefault="0023172B" w:rsidP="0023172B">
            <w:pPr>
              <w:jc w:val="center"/>
              <w:rPr>
                <w:b/>
              </w:rPr>
            </w:pPr>
            <w:r w:rsidRPr="009C2027">
              <w:rPr>
                <w:b/>
              </w:rPr>
              <w:t>УТВЕРЖДАЮ</w:t>
            </w:r>
          </w:p>
          <w:p w:rsidR="0023172B" w:rsidRDefault="0023172B" w:rsidP="0023172B">
            <w:pPr>
              <w:jc w:val="right"/>
            </w:pPr>
            <w:r w:rsidRPr="009C2027">
              <w:t>Ректор ГАОУ ДПО «ЛОИРО»</w:t>
            </w:r>
          </w:p>
          <w:p w:rsidR="0023172B" w:rsidRDefault="0023172B" w:rsidP="0023172B">
            <w:pPr>
              <w:jc w:val="right"/>
            </w:pPr>
          </w:p>
          <w:p w:rsidR="0023172B" w:rsidRPr="009C2027" w:rsidRDefault="0023172B" w:rsidP="0023172B">
            <w:pPr>
              <w:jc w:val="right"/>
            </w:pPr>
          </w:p>
          <w:p w:rsidR="0023172B" w:rsidRPr="009C2027" w:rsidRDefault="0023172B" w:rsidP="0023172B">
            <w:pPr>
              <w:jc w:val="right"/>
            </w:pPr>
            <w:r w:rsidRPr="009C2027">
              <w:t>___________О.В. Ковальчук</w:t>
            </w:r>
          </w:p>
          <w:p w:rsidR="0023172B" w:rsidRPr="009C2027" w:rsidRDefault="0023172B" w:rsidP="0023172B">
            <w:pPr>
              <w:jc w:val="center"/>
              <w:rPr>
                <w:b/>
              </w:rPr>
            </w:pPr>
            <w:r>
              <w:t>________декабря   2022</w:t>
            </w:r>
            <w:r w:rsidRPr="009C2027">
              <w:t xml:space="preserve"> года</w:t>
            </w:r>
          </w:p>
        </w:tc>
      </w:tr>
    </w:tbl>
    <w:p w:rsidR="0023172B" w:rsidRPr="009C2027" w:rsidRDefault="0023172B" w:rsidP="0023172B">
      <w:pPr>
        <w:jc w:val="center"/>
        <w:rPr>
          <w:b/>
        </w:rPr>
      </w:pPr>
    </w:p>
    <w:p w:rsidR="0023172B" w:rsidRPr="009C2027" w:rsidRDefault="0023172B" w:rsidP="0023172B">
      <w:pPr>
        <w:jc w:val="center"/>
        <w:rPr>
          <w:b/>
        </w:rPr>
      </w:pPr>
      <w:proofErr w:type="gramStart"/>
      <w:r w:rsidRPr="009C2027">
        <w:rPr>
          <w:b/>
        </w:rPr>
        <w:t>ИЗВЕЩЕНИЕ</w:t>
      </w:r>
      <w:r>
        <w:rPr>
          <w:b/>
        </w:rPr>
        <w:t xml:space="preserve">  №</w:t>
      </w:r>
      <w:proofErr w:type="gramEnd"/>
      <w:r>
        <w:rPr>
          <w:b/>
        </w:rPr>
        <w:t xml:space="preserve"> 62-22</w:t>
      </w:r>
    </w:p>
    <w:p w:rsidR="0023172B" w:rsidRPr="009C2027" w:rsidRDefault="0023172B" w:rsidP="0023172B">
      <w:pPr>
        <w:widowControl w:val="0"/>
        <w:autoSpaceDE w:val="0"/>
        <w:autoSpaceDN w:val="0"/>
        <w:adjustRightInd w:val="0"/>
        <w:ind w:left="993"/>
        <w:jc w:val="center"/>
        <w:rPr>
          <w:lang w:eastAsia="ru-RU"/>
        </w:rPr>
      </w:pPr>
      <w:r w:rsidRPr="009C2027">
        <w:t xml:space="preserve">О проведении процедуры закупки у </w:t>
      </w:r>
      <w:proofErr w:type="gramStart"/>
      <w:r w:rsidRPr="009C2027">
        <w:t>единственного  поставщика</w:t>
      </w:r>
      <w:proofErr w:type="gramEnd"/>
      <w:r w:rsidRPr="009C2027">
        <w:t xml:space="preserve"> </w:t>
      </w:r>
    </w:p>
    <w:p w:rsidR="0023172B" w:rsidRPr="009C2027" w:rsidRDefault="0023172B" w:rsidP="0023172B">
      <w:pPr>
        <w:numPr>
          <w:ilvl w:val="0"/>
          <w:numId w:val="1"/>
        </w:numPr>
        <w:snapToGrid w:val="0"/>
        <w:jc w:val="both"/>
      </w:pPr>
      <w:r w:rsidRPr="009C2027">
        <w:rPr>
          <w:b/>
        </w:rPr>
        <w:t>Способ закупки:</w:t>
      </w:r>
      <w:r w:rsidRPr="009C2027">
        <w:t xml:space="preserve"> закупка у единственного поставщика (исполнителя, подрядчика).</w:t>
      </w:r>
    </w:p>
    <w:p w:rsidR="0023172B" w:rsidRPr="009C2027" w:rsidRDefault="0023172B" w:rsidP="0023172B">
      <w:pPr>
        <w:numPr>
          <w:ilvl w:val="0"/>
          <w:numId w:val="1"/>
        </w:numPr>
        <w:snapToGrid w:val="0"/>
        <w:jc w:val="both"/>
      </w:pPr>
      <w:r w:rsidRPr="009C2027">
        <w:rPr>
          <w:b/>
        </w:rPr>
        <w:t>Наименование, место нахождения, почтовый адр</w:t>
      </w:r>
      <w:r>
        <w:rPr>
          <w:b/>
        </w:rPr>
        <w:t xml:space="preserve">ес, адрес электронной </w:t>
      </w:r>
      <w:proofErr w:type="gramStart"/>
      <w:r>
        <w:rPr>
          <w:b/>
        </w:rPr>
        <w:t xml:space="preserve">почты, </w:t>
      </w:r>
      <w:r w:rsidRPr="009C2027">
        <w:rPr>
          <w:b/>
        </w:rPr>
        <w:t xml:space="preserve">  </w:t>
      </w:r>
      <w:proofErr w:type="gramEnd"/>
      <w:r w:rsidRPr="009C2027">
        <w:rPr>
          <w:b/>
        </w:rPr>
        <w:t>номер контактного телефона Заказчика:</w:t>
      </w:r>
    </w:p>
    <w:p w:rsidR="0023172B" w:rsidRPr="009C2027" w:rsidRDefault="0023172B" w:rsidP="0023172B">
      <w:pPr>
        <w:ind w:left="567"/>
        <w:contextualSpacing/>
        <w:jc w:val="both"/>
      </w:pPr>
      <w:r w:rsidRPr="009C2027">
        <w:t>Государственное автономное образовательное учреждение дополнительного профессионального образования «Ленинградский областной институт       развития   образования</w:t>
      </w:r>
      <w:proofErr w:type="gramStart"/>
      <w:r w:rsidRPr="009C2027">
        <w:t>»,(</w:t>
      </w:r>
      <w:proofErr w:type="gramEnd"/>
      <w:r w:rsidRPr="009C2027">
        <w:t xml:space="preserve">ГАОУ ДПО «ЛОИРО») 197136, Санкт-Петербург, Чкаловский пр. д. 25а, литер,  А                     </w:t>
      </w:r>
    </w:p>
    <w:p w:rsidR="0023172B" w:rsidRPr="009C2027" w:rsidRDefault="0023172B" w:rsidP="0023172B">
      <w:pPr>
        <w:ind w:left="567"/>
        <w:contextualSpacing/>
        <w:jc w:val="both"/>
      </w:pPr>
      <w:r w:rsidRPr="009C2027">
        <w:t xml:space="preserve"> </w:t>
      </w:r>
      <w:hyperlink r:id="rId5" w:history="1">
        <w:r w:rsidRPr="009C2027">
          <w:rPr>
            <w:rStyle w:val="a6"/>
            <w:lang w:val="en-US"/>
          </w:rPr>
          <w:t>loiro</w:t>
        </w:r>
        <w:r w:rsidRPr="009C2027">
          <w:rPr>
            <w:rStyle w:val="a6"/>
          </w:rPr>
          <w:t xml:space="preserve">- </w:t>
        </w:r>
        <w:r w:rsidRPr="009C2027">
          <w:rPr>
            <w:rStyle w:val="a6"/>
            <w:lang w:val="en-US"/>
          </w:rPr>
          <w:t>zakaz</w:t>
        </w:r>
        <w:r w:rsidRPr="009C2027">
          <w:rPr>
            <w:rStyle w:val="a6"/>
          </w:rPr>
          <w:t>@</w:t>
        </w:r>
        <w:r w:rsidRPr="009C2027">
          <w:rPr>
            <w:rStyle w:val="a6"/>
            <w:lang w:val="en-US"/>
          </w:rPr>
          <w:t>yandex</w:t>
        </w:r>
        <w:r w:rsidRPr="009C2027">
          <w:rPr>
            <w:rStyle w:val="a6"/>
          </w:rPr>
          <w:t>.</w:t>
        </w:r>
        <w:proofErr w:type="spellStart"/>
        <w:r w:rsidRPr="009C2027">
          <w:rPr>
            <w:rStyle w:val="a6"/>
            <w:lang w:val="en-US"/>
          </w:rPr>
          <w:t>ru</w:t>
        </w:r>
        <w:proofErr w:type="spellEnd"/>
      </w:hyperlink>
      <w:r w:rsidRPr="009C2027">
        <w:t xml:space="preserve"> ; т/ф (812) 372-52-36 доб. 128 </w:t>
      </w:r>
      <w:r>
        <w:t>, 235-70-92</w:t>
      </w:r>
      <w:r w:rsidRPr="009C2027">
        <w:t xml:space="preserve">   </w:t>
      </w:r>
    </w:p>
    <w:p w:rsidR="0023172B" w:rsidRPr="009C2027" w:rsidRDefault="0023172B" w:rsidP="0023172B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contextualSpacing/>
        <w:jc w:val="both"/>
        <w:rPr>
          <w:lang w:eastAsia="ru-RU"/>
        </w:rPr>
      </w:pPr>
      <w:r w:rsidRPr="009C2027">
        <w:rPr>
          <w:b/>
        </w:rPr>
        <w:t xml:space="preserve">Контактное </w:t>
      </w:r>
      <w:proofErr w:type="gramStart"/>
      <w:r w:rsidRPr="009C2027">
        <w:rPr>
          <w:b/>
        </w:rPr>
        <w:t xml:space="preserve">лицо:  </w:t>
      </w:r>
      <w:r w:rsidRPr="009C2027">
        <w:t>Латушко</w:t>
      </w:r>
      <w:proofErr w:type="gramEnd"/>
      <w:r w:rsidRPr="009C2027">
        <w:t xml:space="preserve"> Валентина Александровна .</w:t>
      </w:r>
    </w:p>
    <w:p w:rsidR="0023172B" w:rsidRPr="0078018A" w:rsidRDefault="0023172B" w:rsidP="0023172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567" w:firstLine="284"/>
        <w:jc w:val="both"/>
        <w:rPr>
          <w:lang w:eastAsia="ru-RU"/>
        </w:rPr>
      </w:pPr>
      <w:r w:rsidRPr="009C2027">
        <w:rPr>
          <w:b/>
        </w:rPr>
        <w:t xml:space="preserve">Предмет договора с указанием количества поставляемого товара, объема выполняемых работ, оказываемых </w:t>
      </w:r>
      <w:proofErr w:type="gramStart"/>
      <w:r w:rsidRPr="009C2027">
        <w:rPr>
          <w:b/>
        </w:rPr>
        <w:t xml:space="preserve">услуг: </w:t>
      </w:r>
      <w:r w:rsidR="007A0C44">
        <w:t xml:space="preserve"> приобретение</w:t>
      </w:r>
      <w:proofErr w:type="gramEnd"/>
      <w:r w:rsidR="007A0C44">
        <w:t xml:space="preserve"> права</w:t>
      </w:r>
      <w:r w:rsidR="007A0C44" w:rsidRPr="007A0C44">
        <w:t xml:space="preserve"> </w:t>
      </w:r>
      <w:r w:rsidR="007A0C44">
        <w:t xml:space="preserve">на использование </w:t>
      </w:r>
      <w:r w:rsidR="0078018A" w:rsidRPr="0078018A">
        <w:t xml:space="preserve"> антивирусного программного обеспечения </w:t>
      </w:r>
      <w:proofErr w:type="spellStart"/>
      <w:r w:rsidR="0078018A" w:rsidRPr="0078018A">
        <w:t>Kaspersky</w:t>
      </w:r>
      <w:proofErr w:type="spellEnd"/>
      <w:r w:rsidR="0078018A" w:rsidRPr="0078018A">
        <w:t xml:space="preserve"> </w:t>
      </w:r>
      <w:proofErr w:type="spellStart"/>
      <w:r w:rsidR="0078018A">
        <w:t>Endpoint</w:t>
      </w:r>
      <w:proofErr w:type="spellEnd"/>
      <w:r w:rsidR="0078018A">
        <w:t xml:space="preserve"> </w:t>
      </w:r>
      <w:proofErr w:type="spellStart"/>
      <w:r w:rsidR="0078018A">
        <w:t>Security</w:t>
      </w:r>
      <w:proofErr w:type="spellEnd"/>
      <w:r w:rsidR="0078018A">
        <w:t xml:space="preserve"> -расширенный</w:t>
      </w:r>
      <w:r w:rsidRPr="0078018A">
        <w:t xml:space="preserve"> (простой неисключительной  лицензии). </w:t>
      </w:r>
    </w:p>
    <w:p w:rsidR="0023172B" w:rsidRPr="009C2027" w:rsidRDefault="0023172B" w:rsidP="0023172B">
      <w:pPr>
        <w:numPr>
          <w:ilvl w:val="0"/>
          <w:numId w:val="1"/>
        </w:numPr>
        <w:snapToGrid w:val="0"/>
        <w:jc w:val="both"/>
        <w:rPr>
          <w:b/>
        </w:rPr>
      </w:pPr>
      <w:r w:rsidRPr="009C2027">
        <w:rPr>
          <w:b/>
        </w:rPr>
        <w:t>Место поставки товара, выполнения работ, оказания услуг:</w:t>
      </w:r>
    </w:p>
    <w:p w:rsidR="0023172B" w:rsidRPr="009C2027" w:rsidRDefault="0023172B" w:rsidP="0023172B">
      <w:pPr>
        <w:ind w:left="567"/>
        <w:jc w:val="both"/>
      </w:pPr>
      <w:r w:rsidRPr="009C2027">
        <w:t xml:space="preserve">  Санкт-Петербург, Чкаловский пр. д. 25а, </w:t>
      </w:r>
      <w:proofErr w:type="spellStart"/>
      <w:proofErr w:type="gramStart"/>
      <w:r w:rsidRPr="009C2027">
        <w:t>лит.А</w:t>
      </w:r>
      <w:proofErr w:type="spellEnd"/>
      <w:proofErr w:type="gramEnd"/>
      <w:r w:rsidRPr="009C2027">
        <w:t xml:space="preserve"> </w:t>
      </w:r>
    </w:p>
    <w:p w:rsidR="0023172B" w:rsidRPr="009C2027" w:rsidRDefault="0023172B" w:rsidP="0023172B">
      <w:pPr>
        <w:numPr>
          <w:ilvl w:val="0"/>
          <w:numId w:val="1"/>
        </w:numPr>
        <w:snapToGrid w:val="0"/>
        <w:jc w:val="both"/>
        <w:rPr>
          <w:b/>
        </w:rPr>
      </w:pPr>
      <w:r w:rsidRPr="009C2027">
        <w:t xml:space="preserve"> </w:t>
      </w:r>
      <w:r w:rsidRPr="009C2027">
        <w:rPr>
          <w:b/>
        </w:rPr>
        <w:t>Срок и условия   оказания услуг:</w:t>
      </w:r>
    </w:p>
    <w:p w:rsidR="0023172B" w:rsidRPr="009C2027" w:rsidRDefault="0023172B" w:rsidP="0023172B">
      <w:pPr>
        <w:ind w:left="567"/>
        <w:jc w:val="both"/>
      </w:pPr>
      <w:r w:rsidRPr="009C2027">
        <w:t xml:space="preserve">услуги </w:t>
      </w:r>
      <w:proofErr w:type="gramStart"/>
      <w:r w:rsidRPr="009C2027">
        <w:t>оказываются  в</w:t>
      </w:r>
      <w:proofErr w:type="gramEnd"/>
      <w:r w:rsidRPr="009C2027">
        <w:t xml:space="preserve"> сроки согласно договору. </w:t>
      </w:r>
    </w:p>
    <w:p w:rsidR="0023172B" w:rsidRPr="009C2027" w:rsidRDefault="0023172B" w:rsidP="0023172B">
      <w:pPr>
        <w:pStyle w:val="a4"/>
        <w:numPr>
          <w:ilvl w:val="0"/>
          <w:numId w:val="1"/>
        </w:numPr>
        <w:snapToGrid w:val="0"/>
        <w:jc w:val="both"/>
      </w:pPr>
      <w:r w:rsidRPr="009C2027">
        <w:rPr>
          <w:b/>
        </w:rPr>
        <w:t>Сведения о начальной цене договора (цене лота):</w:t>
      </w:r>
      <w:r w:rsidRPr="009C2027">
        <w:t xml:space="preserve"> </w:t>
      </w:r>
    </w:p>
    <w:p w:rsidR="0023172B" w:rsidRPr="009C2027" w:rsidRDefault="0078018A" w:rsidP="0023172B">
      <w:pPr>
        <w:ind w:left="567"/>
        <w:jc w:val="both"/>
      </w:pPr>
      <w:r>
        <w:t>236400 (двести тридцать шесть</w:t>
      </w:r>
      <w:r w:rsidR="0023172B" w:rsidRPr="009C2027">
        <w:t xml:space="preserve"> тысяч</w:t>
      </w:r>
      <w:r w:rsidR="0023172B">
        <w:t xml:space="preserve"> </w:t>
      </w:r>
      <w:r>
        <w:t>четыреста</w:t>
      </w:r>
      <w:r w:rsidR="0023172B" w:rsidRPr="009C2027">
        <w:t>) рублей</w:t>
      </w:r>
      <w:r w:rsidR="0023172B">
        <w:t xml:space="preserve"> 0</w:t>
      </w:r>
      <w:r w:rsidR="0023172B" w:rsidRPr="009C2027">
        <w:t xml:space="preserve">0 копеек. </w:t>
      </w:r>
    </w:p>
    <w:p w:rsidR="0023172B" w:rsidRPr="009C2027" w:rsidRDefault="0023172B" w:rsidP="0023172B">
      <w:pPr>
        <w:numPr>
          <w:ilvl w:val="0"/>
          <w:numId w:val="1"/>
        </w:numPr>
        <w:snapToGrid w:val="0"/>
        <w:jc w:val="both"/>
      </w:pPr>
      <w:r w:rsidRPr="009C2027">
        <w:rPr>
          <w:b/>
        </w:rPr>
        <w:t>Условия оплаты:</w:t>
      </w:r>
    </w:p>
    <w:p w:rsidR="0023172B" w:rsidRPr="009C2027" w:rsidRDefault="0023172B" w:rsidP="0023172B">
      <w:pPr>
        <w:ind w:left="567"/>
        <w:jc w:val="both"/>
        <w:rPr>
          <w:bCs/>
        </w:rPr>
      </w:pPr>
      <w:r w:rsidRPr="009C2027">
        <w:rPr>
          <w:bCs/>
        </w:rPr>
        <w:t xml:space="preserve">Оплата производится по безналичному </w:t>
      </w:r>
      <w:proofErr w:type="gramStart"/>
      <w:r w:rsidRPr="009C2027">
        <w:rPr>
          <w:bCs/>
        </w:rPr>
        <w:t>расчету  согласно</w:t>
      </w:r>
      <w:proofErr w:type="gramEnd"/>
      <w:r w:rsidRPr="009C2027">
        <w:rPr>
          <w:bCs/>
        </w:rPr>
        <w:t xml:space="preserve"> договору. </w:t>
      </w:r>
    </w:p>
    <w:p w:rsidR="0023172B" w:rsidRPr="009C2027" w:rsidRDefault="0023172B" w:rsidP="0023172B">
      <w:pPr>
        <w:pStyle w:val="a4"/>
        <w:numPr>
          <w:ilvl w:val="0"/>
          <w:numId w:val="1"/>
        </w:numPr>
        <w:ind w:left="567" w:firstLine="360"/>
        <w:jc w:val="both"/>
      </w:pPr>
      <w:r w:rsidRPr="009C2027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9C2027">
        <w:rPr>
          <w:b/>
        </w:rPr>
        <w:t>и  сроки</w:t>
      </w:r>
      <w:proofErr w:type="gramEnd"/>
      <w:r w:rsidRPr="009C2027">
        <w:rPr>
          <w:b/>
        </w:rPr>
        <w:t xml:space="preserve">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23172B" w:rsidRPr="009C2027" w:rsidRDefault="0023172B" w:rsidP="0023172B">
      <w:pPr>
        <w:ind w:left="567"/>
        <w:jc w:val="both"/>
      </w:pPr>
      <w:r w:rsidRPr="009C2027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9C2027">
          <w:rPr>
            <w:rStyle w:val="a6"/>
            <w:lang w:val="en-US"/>
          </w:rPr>
          <w:t>www</w:t>
        </w:r>
        <w:r w:rsidRPr="009C2027">
          <w:rPr>
            <w:rStyle w:val="a6"/>
          </w:rPr>
          <w:t>.</w:t>
        </w:r>
        <w:proofErr w:type="spellStart"/>
        <w:r w:rsidRPr="009C2027">
          <w:rPr>
            <w:rStyle w:val="a6"/>
            <w:lang w:val="en-US"/>
          </w:rPr>
          <w:t>zakupki</w:t>
        </w:r>
        <w:proofErr w:type="spellEnd"/>
        <w:r w:rsidRPr="009C2027">
          <w:rPr>
            <w:rStyle w:val="a6"/>
          </w:rPr>
          <w:t>.</w:t>
        </w:r>
        <w:proofErr w:type="spellStart"/>
        <w:r w:rsidRPr="009C2027">
          <w:rPr>
            <w:rStyle w:val="a6"/>
            <w:lang w:val="en-US"/>
          </w:rPr>
          <w:t>gov</w:t>
        </w:r>
        <w:proofErr w:type="spellEnd"/>
        <w:r w:rsidRPr="009C2027">
          <w:rPr>
            <w:rStyle w:val="a6"/>
          </w:rPr>
          <w:t>.</w:t>
        </w:r>
        <w:proofErr w:type="spellStart"/>
        <w:r w:rsidRPr="009C2027">
          <w:rPr>
            <w:rStyle w:val="a6"/>
            <w:lang w:val="en-US"/>
          </w:rPr>
          <w:t>ru</w:t>
        </w:r>
        <w:proofErr w:type="spellEnd"/>
      </w:hyperlink>
      <w:r w:rsidRPr="009C2027">
        <w:t xml:space="preserve"> и сайте </w:t>
      </w:r>
      <w:proofErr w:type="spellStart"/>
      <w:r w:rsidRPr="009C2027">
        <w:rPr>
          <w:lang w:val="en-US"/>
        </w:rPr>
        <w:t>loiro</w:t>
      </w:r>
      <w:proofErr w:type="spellEnd"/>
      <w:r w:rsidRPr="009C2027">
        <w:t xml:space="preserve">. </w:t>
      </w:r>
      <w:proofErr w:type="spellStart"/>
      <w:r w:rsidRPr="009C2027">
        <w:rPr>
          <w:lang w:val="en-US"/>
        </w:rPr>
        <w:t>ru</w:t>
      </w:r>
      <w:proofErr w:type="spellEnd"/>
      <w:r w:rsidRPr="009C2027">
        <w:t xml:space="preserve">.  </w:t>
      </w:r>
    </w:p>
    <w:p w:rsidR="0023172B" w:rsidRPr="009C2027" w:rsidRDefault="0023172B" w:rsidP="0023172B">
      <w:pPr>
        <w:pStyle w:val="a4"/>
        <w:jc w:val="both"/>
      </w:pPr>
      <w:r w:rsidRPr="009C2027">
        <w:rPr>
          <w:b/>
        </w:rPr>
        <w:t xml:space="preserve">    10. Информация о предоставлении заявок на участие в процедуре закупки у единственного исполнителя: -</w:t>
      </w:r>
      <w:r w:rsidRPr="009C2027">
        <w:t>Не предусмотрено.</w:t>
      </w:r>
    </w:p>
    <w:p w:rsidR="0023172B" w:rsidRPr="009C2027" w:rsidRDefault="0023172B" w:rsidP="0023172B">
      <w:pPr>
        <w:ind w:left="567"/>
        <w:jc w:val="both"/>
      </w:pPr>
      <w:r w:rsidRPr="009C2027">
        <w:rPr>
          <w:b/>
        </w:rPr>
        <w:t xml:space="preserve">        11. Место и дата рассмотрения предложений (заявок) участников закупки и    подведения итогов закупки: -  </w:t>
      </w:r>
      <w:r w:rsidRPr="009C2027">
        <w:t>Предложени</w:t>
      </w:r>
      <w:r w:rsidRPr="009C2027">
        <w:rPr>
          <w:b/>
        </w:rPr>
        <w:t xml:space="preserve">я </w:t>
      </w:r>
      <w:proofErr w:type="gramStart"/>
      <w:r w:rsidRPr="009C2027">
        <w:t>не  рассматриваются</w:t>
      </w:r>
      <w:proofErr w:type="gramEnd"/>
      <w:r w:rsidRPr="009C2027">
        <w:t>, итоги не подводятся.</w:t>
      </w:r>
    </w:p>
    <w:p w:rsidR="0023172B" w:rsidRPr="009C2027" w:rsidRDefault="0023172B" w:rsidP="0023172B">
      <w:pPr>
        <w:ind w:left="927"/>
        <w:jc w:val="both"/>
      </w:pPr>
      <w:r w:rsidRPr="009C2027">
        <w:rPr>
          <w:b/>
        </w:rPr>
        <w:t>12. Приложения</w:t>
      </w:r>
      <w:r w:rsidRPr="009C2027">
        <w:t>:</w:t>
      </w:r>
    </w:p>
    <w:p w:rsidR="0023172B" w:rsidRPr="009C2027" w:rsidRDefault="0023172B" w:rsidP="0023172B">
      <w:pPr>
        <w:ind w:left="1287"/>
        <w:jc w:val="both"/>
      </w:pPr>
      <w:r w:rsidRPr="009C2027">
        <w:t xml:space="preserve">1. Проект договора </w:t>
      </w:r>
      <w:r w:rsidRPr="009C2027">
        <w:rPr>
          <w:lang w:val="en-US"/>
        </w:rPr>
        <w:t>c</w:t>
      </w:r>
      <w:r w:rsidRPr="009C2027">
        <w:t xml:space="preserve"> приложениями.</w:t>
      </w:r>
    </w:p>
    <w:p w:rsidR="0023172B" w:rsidRPr="009C2027" w:rsidRDefault="0023172B" w:rsidP="0023172B">
      <w:pPr>
        <w:ind w:left="1287"/>
        <w:jc w:val="both"/>
      </w:pPr>
    </w:p>
    <w:p w:rsidR="0023172B" w:rsidRPr="009C2027" w:rsidRDefault="0023172B" w:rsidP="0023172B">
      <w:pPr>
        <w:jc w:val="both"/>
      </w:pPr>
      <w:r w:rsidRPr="009C2027">
        <w:t>Специалист отдела правовой и договорной деятельности                              В.А. Латушко</w:t>
      </w:r>
    </w:p>
    <w:p w:rsidR="0023172B" w:rsidRPr="009C2027" w:rsidRDefault="0023172B" w:rsidP="0023172B">
      <w:pPr>
        <w:jc w:val="both"/>
      </w:pPr>
      <w:r w:rsidRPr="009C2027">
        <w:t xml:space="preserve">                                                                                                     </w:t>
      </w:r>
    </w:p>
    <w:p w:rsidR="0023172B" w:rsidRPr="009C2027" w:rsidRDefault="0023172B" w:rsidP="002317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172B" w:rsidRPr="009C2027" w:rsidRDefault="0023172B" w:rsidP="0023172B">
      <w:pPr>
        <w:widowControl w:val="0"/>
        <w:autoSpaceDE w:val="0"/>
        <w:autoSpaceDN w:val="0"/>
        <w:adjustRightInd w:val="0"/>
        <w:jc w:val="right"/>
      </w:pPr>
    </w:p>
    <w:p w:rsidR="0023172B" w:rsidRPr="009C2027" w:rsidRDefault="0023172B" w:rsidP="0023172B">
      <w:pPr>
        <w:widowControl w:val="0"/>
        <w:autoSpaceDE w:val="0"/>
        <w:autoSpaceDN w:val="0"/>
        <w:adjustRightInd w:val="0"/>
        <w:jc w:val="right"/>
      </w:pPr>
    </w:p>
    <w:p w:rsidR="0023172B" w:rsidRPr="009C2027" w:rsidRDefault="0023172B" w:rsidP="0023172B">
      <w:pPr>
        <w:widowControl w:val="0"/>
        <w:autoSpaceDE w:val="0"/>
        <w:autoSpaceDN w:val="0"/>
        <w:adjustRightInd w:val="0"/>
        <w:jc w:val="right"/>
      </w:pPr>
    </w:p>
    <w:p w:rsidR="0023172B" w:rsidRPr="009C2027" w:rsidRDefault="0023172B" w:rsidP="0023172B">
      <w:pPr>
        <w:widowControl w:val="0"/>
        <w:autoSpaceDE w:val="0"/>
        <w:autoSpaceDN w:val="0"/>
        <w:adjustRightInd w:val="0"/>
        <w:jc w:val="right"/>
      </w:pPr>
      <w:r w:rsidRPr="009C2027">
        <w:t>Приложение</w:t>
      </w:r>
    </w:p>
    <w:p w:rsidR="0023172B" w:rsidRPr="009C2027" w:rsidRDefault="0078018A" w:rsidP="0023172B">
      <w:pPr>
        <w:widowControl w:val="0"/>
        <w:autoSpaceDE w:val="0"/>
        <w:autoSpaceDN w:val="0"/>
        <w:adjustRightInd w:val="0"/>
        <w:jc w:val="right"/>
      </w:pPr>
      <w:r>
        <w:t>К Извещению № 62-22</w:t>
      </w:r>
      <w:r w:rsidR="0023172B" w:rsidRPr="009C2027">
        <w:t xml:space="preserve"> </w:t>
      </w:r>
    </w:p>
    <w:p w:rsidR="0023172B" w:rsidRPr="009C2027" w:rsidRDefault="0078018A" w:rsidP="0023172B">
      <w:pPr>
        <w:widowControl w:val="0"/>
        <w:autoSpaceDE w:val="0"/>
        <w:autoSpaceDN w:val="0"/>
        <w:adjustRightInd w:val="0"/>
        <w:jc w:val="right"/>
      </w:pPr>
      <w:proofErr w:type="gramStart"/>
      <w:r>
        <w:t>от  _</w:t>
      </w:r>
      <w:proofErr w:type="gramEnd"/>
      <w:r>
        <w:t>_-.12.2022</w:t>
      </w:r>
      <w:r w:rsidR="0023172B" w:rsidRPr="009C2027">
        <w:t xml:space="preserve"> г. </w:t>
      </w:r>
    </w:p>
    <w:p w:rsidR="0023172B" w:rsidRPr="009C2027" w:rsidRDefault="0023172B" w:rsidP="002317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2027">
        <w:rPr>
          <w:b/>
        </w:rPr>
        <w:t xml:space="preserve">ПРОЕКТ </w:t>
      </w:r>
    </w:p>
    <w:p w:rsidR="0023172B" w:rsidRPr="009C2027" w:rsidRDefault="0023172B" w:rsidP="0023172B">
      <w:pPr>
        <w:jc w:val="center"/>
        <w:rPr>
          <w:b/>
        </w:rPr>
      </w:pPr>
      <w:r w:rsidRPr="009C2027">
        <w:rPr>
          <w:b/>
        </w:rPr>
        <w:t xml:space="preserve">ЛИЦЕНЗИОННЫЙ </w:t>
      </w:r>
      <w:proofErr w:type="gramStart"/>
      <w:r w:rsidRPr="009C2027">
        <w:rPr>
          <w:b/>
        </w:rPr>
        <w:t>ДОГОВОР  №</w:t>
      </w:r>
      <w:proofErr w:type="gramEnd"/>
      <w:r w:rsidRPr="009C2027">
        <w:rPr>
          <w:b/>
        </w:rPr>
        <w:t xml:space="preserve"> ____________</w:t>
      </w:r>
    </w:p>
    <w:p w:rsidR="0023172B" w:rsidRPr="009C2027" w:rsidRDefault="0023172B" w:rsidP="0023172B">
      <w:pPr>
        <w:jc w:val="both"/>
      </w:pPr>
    </w:p>
    <w:p w:rsidR="0023172B" w:rsidRPr="009C2027" w:rsidRDefault="0023172B" w:rsidP="0023172B">
      <w:r w:rsidRPr="009C2027">
        <w:t xml:space="preserve">г. Санкт-Петербург     </w:t>
      </w:r>
      <w:r w:rsidRPr="009C2027">
        <w:tab/>
      </w:r>
      <w:r w:rsidRPr="009C2027">
        <w:tab/>
      </w:r>
      <w:r w:rsidRPr="009C2027">
        <w:tab/>
      </w:r>
      <w:r w:rsidRPr="009C2027">
        <w:tab/>
      </w:r>
      <w:r w:rsidRPr="009C2027">
        <w:tab/>
      </w:r>
      <w:r w:rsidRPr="009C2027">
        <w:tab/>
        <w:t xml:space="preserve">       </w:t>
      </w:r>
      <w:r>
        <w:t>___________</w:t>
      </w:r>
      <w:r w:rsidR="0078018A">
        <w:t>_2022</w:t>
      </w:r>
      <w:r w:rsidRPr="009C2027">
        <w:t xml:space="preserve"> г.</w:t>
      </w:r>
    </w:p>
    <w:p w:rsidR="0023172B" w:rsidRPr="009C2027" w:rsidRDefault="0023172B" w:rsidP="0023172B">
      <w:pPr>
        <w:jc w:val="both"/>
      </w:pPr>
      <w:r w:rsidRPr="009C2027">
        <w:t xml:space="preserve">                         </w:t>
      </w:r>
    </w:p>
    <w:p w:rsidR="0023172B" w:rsidRPr="009C2027" w:rsidRDefault="0023172B" w:rsidP="0023172B">
      <w:pPr>
        <w:ind w:firstLine="709"/>
        <w:jc w:val="both"/>
      </w:pPr>
      <w:r w:rsidRPr="009C2027">
        <w:rPr>
          <w:b/>
          <w:color w:val="000000"/>
        </w:rPr>
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образования» (ГАОУ ДПО «ЛОИРО»),</w:t>
      </w:r>
      <w:r w:rsidRPr="009C2027">
        <w:t xml:space="preserve"> в дальнейшем именуемое «</w:t>
      </w:r>
      <w:r w:rsidRPr="009C2027">
        <w:rPr>
          <w:b/>
        </w:rPr>
        <w:t>ЛИЦЕНЗИАТ</w:t>
      </w:r>
      <w:r w:rsidRPr="009C2027">
        <w:t xml:space="preserve">», </w:t>
      </w:r>
      <w:r w:rsidRPr="009C2027">
        <w:rPr>
          <w:color w:val="000000"/>
        </w:rPr>
        <w:t xml:space="preserve"> в лице </w:t>
      </w:r>
      <w:r>
        <w:rPr>
          <w:color w:val="000000"/>
        </w:rPr>
        <w:t xml:space="preserve"> </w:t>
      </w:r>
      <w:r w:rsidRPr="009C2027">
        <w:rPr>
          <w:color w:val="000000"/>
        </w:rPr>
        <w:t xml:space="preserve">ректора Ковальчук Ольги Владимировны, </w:t>
      </w:r>
      <w:r w:rsidRPr="009C2027">
        <w:t>действующей на основании Устава, с одной стороны, и ________________________</w:t>
      </w:r>
      <w:r w:rsidRPr="009C2027">
        <w:rPr>
          <w:b/>
        </w:rPr>
        <w:t xml:space="preserve"> </w:t>
      </w:r>
      <w:r w:rsidRPr="009C2027">
        <w:t>в дальнейшем именуемое «</w:t>
      </w:r>
      <w:r w:rsidRPr="009C2027">
        <w:rPr>
          <w:b/>
        </w:rPr>
        <w:t>ЛИЦЕНЗИАР</w:t>
      </w:r>
      <w:r w:rsidRPr="009C2027">
        <w:t>», в лице __________________________ действующей на основании Устава, в соответствии с Федеральным законом от 18.07.201</w:t>
      </w:r>
      <w:r w:rsidR="007A0C44">
        <w:t xml:space="preserve">1 N 223-ФЗ </w:t>
      </w:r>
      <w:r w:rsidRPr="009C2027">
        <w:t>"О закупках товаров, работ, услуг отдельными видами юридических лиц" и Положением о закупке товаров, работ, услуг для ГАОУ ДПО «ЛОИРО» заключили настоящий Договор  (далее – Договор) о нижеследующем: с другой стороны  заключили настоящий договор о нижеследующем:</w:t>
      </w:r>
    </w:p>
    <w:p w:rsidR="0023172B" w:rsidRPr="009C2027" w:rsidRDefault="0023172B" w:rsidP="0023172B">
      <w:pPr>
        <w:jc w:val="both"/>
      </w:pPr>
    </w:p>
    <w:p w:rsidR="0023172B" w:rsidRPr="009C2027" w:rsidRDefault="0023172B" w:rsidP="0023172B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>ПРЕДМЕТ ДОГОВОРА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rPr>
          <w:b/>
        </w:rPr>
        <w:t>ЛИЦЕНЗИАР</w:t>
      </w:r>
      <w:r w:rsidRPr="009C2027">
        <w:t xml:space="preserve"> обязуется передать </w:t>
      </w:r>
      <w:r w:rsidRPr="009C2027">
        <w:rPr>
          <w:b/>
        </w:rPr>
        <w:t>ЛИЦЕНЗИАТУ</w:t>
      </w:r>
      <w:r w:rsidRPr="009C2027">
        <w:t xml:space="preserve"> право на использование антивирусного программного обеспечения </w:t>
      </w:r>
      <w:proofErr w:type="spellStart"/>
      <w:r w:rsidRPr="009C2027">
        <w:t>Kaspersky</w:t>
      </w:r>
      <w:proofErr w:type="spellEnd"/>
      <w:r w:rsidRPr="009C2027">
        <w:t xml:space="preserve"> </w:t>
      </w:r>
      <w:proofErr w:type="spellStart"/>
      <w:r w:rsidRPr="009C2027">
        <w:t>Endpoint</w:t>
      </w:r>
      <w:proofErr w:type="spellEnd"/>
      <w:r w:rsidRPr="009C2027">
        <w:t xml:space="preserve"> </w:t>
      </w:r>
      <w:proofErr w:type="spellStart"/>
      <w:r w:rsidRPr="009C2027">
        <w:t>Security</w:t>
      </w:r>
      <w:proofErr w:type="spellEnd"/>
      <w:r w:rsidRPr="009C2027">
        <w:t xml:space="preserve"> -расширенный (простой </w:t>
      </w:r>
      <w:proofErr w:type="gramStart"/>
      <w:r w:rsidRPr="009C2027">
        <w:t>неисключительной  лицензии</w:t>
      </w:r>
      <w:proofErr w:type="gramEnd"/>
      <w:r w:rsidRPr="009C2027">
        <w:t xml:space="preserve">) (далее - ПРОДУКТЫ) согласно техническому заданию. 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t xml:space="preserve">Право на использование </w:t>
      </w:r>
      <w:r w:rsidRPr="009C2027">
        <w:rPr>
          <w:b/>
        </w:rPr>
        <w:t>ПРОДУКТОВ</w:t>
      </w:r>
      <w:r w:rsidRPr="009C2027">
        <w:t xml:space="preserve"> подразумевает под собой неисключительное право на воспроизведение в целях их инсталляции и запуска, а также право на совершение в отношении них иных действий в соответствии с документацией и условиями «Лицензионного соглашения на использование программного обеспечения», сопровождающих поставку </w:t>
      </w:r>
      <w:r w:rsidRPr="009C2027">
        <w:rPr>
          <w:b/>
        </w:rPr>
        <w:t>ПРОДУКТОВ</w:t>
      </w:r>
      <w:r w:rsidRPr="009C2027">
        <w:t xml:space="preserve">. </w:t>
      </w:r>
    </w:p>
    <w:p w:rsidR="0023172B" w:rsidRPr="009C2027" w:rsidRDefault="0023172B" w:rsidP="0023172B">
      <w:pPr>
        <w:ind w:firstLine="426"/>
        <w:jc w:val="both"/>
      </w:pPr>
      <w:r w:rsidRPr="009C2027">
        <w:t xml:space="preserve">Наименование и цена </w:t>
      </w:r>
      <w:r w:rsidRPr="009C2027">
        <w:rPr>
          <w:b/>
        </w:rPr>
        <w:t>ПРОДУКТОВ</w:t>
      </w:r>
      <w:r w:rsidRPr="009C2027">
        <w:t xml:space="preserve">, право на использование которых передаются </w:t>
      </w:r>
      <w:r w:rsidRPr="009C2027">
        <w:rPr>
          <w:b/>
        </w:rPr>
        <w:t>ЛИЦЕНЗИАРОМ ЛИЦЕНЗИАТУ</w:t>
      </w:r>
      <w:r w:rsidRPr="009C2027">
        <w:t>, приведены в «Спецификации передаваемых прав на использование программного обеспечения» (Приложение 1 к настоящему договору).</w:t>
      </w:r>
    </w:p>
    <w:p w:rsidR="0023172B" w:rsidRPr="009C2027" w:rsidRDefault="0023172B" w:rsidP="0023172B">
      <w:pPr>
        <w:ind w:firstLine="426"/>
        <w:jc w:val="both"/>
      </w:pPr>
    </w:p>
    <w:p w:rsidR="0023172B" w:rsidRPr="009C2027" w:rsidRDefault="0023172B" w:rsidP="0023172B">
      <w:pPr>
        <w:ind w:left="360"/>
        <w:jc w:val="both"/>
      </w:pPr>
    </w:p>
    <w:p w:rsidR="0023172B" w:rsidRPr="009C2027" w:rsidRDefault="0023172B" w:rsidP="0023172B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>ЦЕНА ДОГОВОРА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t xml:space="preserve">Цена </w:t>
      </w:r>
      <w:r w:rsidRPr="009C2027">
        <w:rPr>
          <w:b/>
        </w:rPr>
        <w:t>ПРОДУКТА</w:t>
      </w:r>
      <w:r w:rsidRPr="009C2027">
        <w:t xml:space="preserve"> для </w:t>
      </w:r>
      <w:r w:rsidRPr="009C2027">
        <w:rPr>
          <w:b/>
        </w:rPr>
        <w:t xml:space="preserve">ЛИЦЕНЗИАТА </w:t>
      </w:r>
      <w:r w:rsidRPr="009C2027">
        <w:t xml:space="preserve">определяется по прайс-листу </w:t>
      </w:r>
      <w:r w:rsidRPr="009C2027">
        <w:rPr>
          <w:b/>
        </w:rPr>
        <w:t>ЛИЦЕНЗИАРА</w:t>
      </w:r>
      <w:r w:rsidRPr="009C2027">
        <w:t xml:space="preserve">. При этом под "ценой" </w:t>
      </w:r>
      <w:r w:rsidRPr="009C2027">
        <w:rPr>
          <w:b/>
        </w:rPr>
        <w:t>ПРОДУКТА</w:t>
      </w:r>
      <w:r w:rsidRPr="009C2027">
        <w:t xml:space="preserve"> в настоящем договоре подразумевается вознаграждение, которое полагается </w:t>
      </w:r>
      <w:r w:rsidRPr="009C2027">
        <w:rPr>
          <w:b/>
        </w:rPr>
        <w:t>ЛИЦЕНЗИАРУ</w:t>
      </w:r>
      <w:r w:rsidRPr="009C2027">
        <w:t xml:space="preserve"> за переданные права и которое фиксируется в двусторонних Актах передачи прав. 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t xml:space="preserve">Цена </w:t>
      </w:r>
      <w:r w:rsidRPr="009C2027">
        <w:rPr>
          <w:b/>
        </w:rPr>
        <w:t xml:space="preserve">ПРОДУКТА </w:t>
      </w:r>
      <w:r w:rsidRPr="009C2027">
        <w:t>НДС не облагается на основании пп.</w:t>
      </w:r>
      <w:proofErr w:type="gramStart"/>
      <w:r w:rsidRPr="009C2027">
        <w:t>26.п.</w:t>
      </w:r>
      <w:proofErr w:type="gramEnd"/>
      <w:r w:rsidRPr="009C2027">
        <w:t xml:space="preserve">2 ст.149 НК РФ. 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t xml:space="preserve">Выплата вознаграждения осуществляется в безналичном порядке на основании счета, выставляемого </w:t>
      </w:r>
      <w:r w:rsidRPr="009C2027">
        <w:rPr>
          <w:b/>
        </w:rPr>
        <w:t>ЛИЦЕНЗИАРОМ</w:t>
      </w:r>
      <w:r w:rsidRPr="009C2027">
        <w:t>.</w:t>
      </w:r>
    </w:p>
    <w:p w:rsidR="0023172B" w:rsidRPr="009C2027" w:rsidRDefault="0023172B" w:rsidP="0023172B">
      <w:pPr>
        <w:ind w:left="360"/>
        <w:jc w:val="both"/>
      </w:pPr>
    </w:p>
    <w:p w:rsidR="0023172B" w:rsidRPr="009C2027" w:rsidRDefault="0023172B" w:rsidP="0023172B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>ПРАВА И ОБЯЗАТЕЛЬСТВА ЛИЦЕНЗИАТА</w:t>
      </w:r>
      <w:r w:rsidRPr="009C2027">
        <w:rPr>
          <w:b/>
        </w:rPr>
        <w:tab/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rPr>
          <w:b/>
        </w:rPr>
        <w:t>ЛИЦЕНЗИАТ</w:t>
      </w:r>
      <w:r w:rsidRPr="009C2027">
        <w:t xml:space="preserve"> обязуется оплатить </w:t>
      </w:r>
      <w:r w:rsidRPr="009C2027">
        <w:rPr>
          <w:b/>
        </w:rPr>
        <w:t xml:space="preserve">ПРОДУКТЫ </w:t>
      </w:r>
      <w:r w:rsidRPr="009C2027">
        <w:t xml:space="preserve">в форме 100% предоплаты. При этом датой исполнения обязательства </w:t>
      </w:r>
      <w:r w:rsidRPr="009C2027">
        <w:rPr>
          <w:b/>
        </w:rPr>
        <w:t xml:space="preserve">ЛИЦЕНЗИАТА </w:t>
      </w:r>
      <w:r w:rsidRPr="009C2027">
        <w:t xml:space="preserve">по оплате считается дата зачисления денежных средств на расчетный счет </w:t>
      </w:r>
      <w:r w:rsidRPr="009C2027">
        <w:rPr>
          <w:b/>
        </w:rPr>
        <w:t>ЛИЦЕНЗИАРА</w:t>
      </w:r>
      <w:r w:rsidRPr="009C2027">
        <w:t xml:space="preserve">. 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rPr>
          <w:b/>
        </w:rPr>
        <w:t>ЛИЦЕНЗИАТ</w:t>
      </w:r>
      <w:r w:rsidRPr="009C2027">
        <w:t xml:space="preserve"> обязуется строго придерживаться и не нарушать правил лицензионного использования </w:t>
      </w:r>
      <w:r w:rsidRPr="009C2027">
        <w:rPr>
          <w:b/>
        </w:rPr>
        <w:t>ПРОДУКТОВ.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rPr>
          <w:b/>
        </w:rPr>
        <w:t>ЛИЦЕНЗИАТ</w:t>
      </w:r>
      <w:r w:rsidRPr="009C2027">
        <w:t xml:space="preserve"> обязуется не осуществлять действий по обходу технических средств защиты, встроенных в </w:t>
      </w:r>
      <w:r w:rsidRPr="009C2027">
        <w:rPr>
          <w:b/>
        </w:rPr>
        <w:t>ПРОДУКТЫ</w:t>
      </w:r>
      <w:r w:rsidRPr="009C2027">
        <w:t>.</w:t>
      </w:r>
    </w:p>
    <w:p w:rsidR="0023172B" w:rsidRPr="009C2027" w:rsidRDefault="0023172B" w:rsidP="0023172B">
      <w:pPr>
        <w:pStyle w:val="a"/>
        <w:numPr>
          <w:ilvl w:val="0"/>
          <w:numId w:val="0"/>
        </w:numPr>
        <w:ind w:left="360"/>
        <w:jc w:val="both"/>
        <w:rPr>
          <w:sz w:val="24"/>
          <w:szCs w:val="24"/>
          <w:lang w:val="ru-RU"/>
        </w:rPr>
      </w:pPr>
    </w:p>
    <w:p w:rsidR="0023172B" w:rsidRPr="009C2027" w:rsidRDefault="0023172B" w:rsidP="0023172B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lastRenderedPageBreak/>
        <w:t xml:space="preserve">ПРАВА И ОБЯЗАТЕЛЬСТВА ЛИЦЕНЗИАРА </w:t>
      </w:r>
    </w:p>
    <w:p w:rsidR="0023172B" w:rsidRPr="009C2027" w:rsidRDefault="0023172B" w:rsidP="0023172B">
      <w:pPr>
        <w:pStyle w:val="a"/>
        <w:numPr>
          <w:ilvl w:val="1"/>
          <w:numId w:val="2"/>
        </w:numPr>
        <w:ind w:left="0" w:firstLine="360"/>
        <w:jc w:val="both"/>
        <w:rPr>
          <w:sz w:val="24"/>
          <w:szCs w:val="24"/>
          <w:lang w:val="ru-RU"/>
        </w:rPr>
      </w:pPr>
      <w:r w:rsidRPr="009C2027">
        <w:rPr>
          <w:b/>
          <w:sz w:val="24"/>
          <w:szCs w:val="24"/>
          <w:lang w:val="ru-RU"/>
        </w:rPr>
        <w:t>ЛИЦЕНЗИАР</w:t>
      </w:r>
      <w:r w:rsidRPr="009C2027">
        <w:rPr>
          <w:sz w:val="24"/>
          <w:szCs w:val="24"/>
          <w:lang w:val="ru-RU"/>
        </w:rPr>
        <w:t xml:space="preserve"> обязуется отпустить </w:t>
      </w:r>
      <w:r w:rsidRPr="009C2027">
        <w:rPr>
          <w:b/>
          <w:sz w:val="24"/>
          <w:szCs w:val="24"/>
          <w:lang w:val="ru-RU"/>
        </w:rPr>
        <w:t>ЛИЦЕНЗИАТУ</w:t>
      </w:r>
      <w:r w:rsidRPr="009C2027">
        <w:rPr>
          <w:sz w:val="24"/>
          <w:szCs w:val="24"/>
          <w:lang w:val="ru-RU"/>
        </w:rPr>
        <w:t xml:space="preserve"> оплаченные </w:t>
      </w:r>
      <w:r w:rsidRPr="009C2027">
        <w:rPr>
          <w:b/>
          <w:sz w:val="24"/>
          <w:szCs w:val="24"/>
          <w:lang w:val="ru-RU"/>
        </w:rPr>
        <w:t>ПРОДУКТЫ</w:t>
      </w:r>
      <w:r w:rsidRPr="009C2027">
        <w:rPr>
          <w:sz w:val="24"/>
          <w:szCs w:val="24"/>
          <w:lang w:val="ru-RU"/>
        </w:rPr>
        <w:t xml:space="preserve"> в требуемом количестве в соответствии с условиями настоящего договора. </w:t>
      </w:r>
    </w:p>
    <w:p w:rsidR="0023172B" w:rsidRPr="009C2027" w:rsidRDefault="0023172B" w:rsidP="0023172B">
      <w:pPr>
        <w:pStyle w:val="a"/>
        <w:numPr>
          <w:ilvl w:val="0"/>
          <w:numId w:val="0"/>
        </w:numPr>
        <w:ind w:left="360" w:hanging="360"/>
        <w:jc w:val="both"/>
        <w:rPr>
          <w:sz w:val="24"/>
          <w:szCs w:val="24"/>
          <w:lang w:val="ru-RU"/>
        </w:rPr>
      </w:pPr>
    </w:p>
    <w:p w:rsidR="0023172B" w:rsidRPr="009C2027" w:rsidRDefault="0023172B" w:rsidP="0023172B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>СРОК ДЕЙСТВИЯ ДОГОВОРА. ПРОЧИЕ УСЛОВИЯ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t>Договор вступает в силу с даты его подписания и действует до момента исполнения Сторонами, взятых на себя обязательств.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t xml:space="preserve">Объем и срок действия прав на использование в отношении конкретных </w:t>
      </w:r>
      <w:r w:rsidRPr="009C2027">
        <w:rPr>
          <w:b/>
        </w:rPr>
        <w:t>ПРОДУКТОВ</w:t>
      </w:r>
      <w:r w:rsidRPr="009C2027">
        <w:t xml:space="preserve">, переданных </w:t>
      </w:r>
      <w:r w:rsidRPr="009C2027">
        <w:rPr>
          <w:b/>
        </w:rPr>
        <w:t>ЛИЦЕНЗИАТУ</w:t>
      </w:r>
      <w:r w:rsidRPr="009C2027">
        <w:t xml:space="preserve"> в период действия настоящего лицензионного договора, определяется указанным выше «Лицензионным соглашением на использование программного обеспечения».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t>Приложения к договору являются его неотъемлемой частью.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</w:p>
    <w:p w:rsidR="0023172B" w:rsidRPr="009C2027" w:rsidRDefault="0023172B" w:rsidP="0023172B">
      <w:pPr>
        <w:numPr>
          <w:ilvl w:val="0"/>
          <w:numId w:val="2"/>
        </w:numPr>
        <w:jc w:val="both"/>
        <w:rPr>
          <w:b/>
        </w:rPr>
      </w:pPr>
      <w:r w:rsidRPr="009C2027">
        <w:rPr>
          <w:b/>
        </w:rPr>
        <w:t>РЕКВИЗИТЫ И ПОДПИСИ СТОРОН</w:t>
      </w:r>
    </w:p>
    <w:tbl>
      <w:tblPr>
        <w:tblW w:w="1314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201"/>
        <w:gridCol w:w="4201"/>
      </w:tblGrid>
      <w:tr w:rsidR="0023172B" w:rsidRPr="00C94AD2" w:rsidTr="0023172B">
        <w:tc>
          <w:tcPr>
            <w:tcW w:w="4743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  <w:r w:rsidRPr="009C2027">
              <w:rPr>
                <w:b/>
              </w:rPr>
              <w:t>ЛИЦЕНЗИАР</w:t>
            </w:r>
          </w:p>
        </w:tc>
        <w:tc>
          <w:tcPr>
            <w:tcW w:w="4201" w:type="dxa"/>
          </w:tcPr>
          <w:p w:rsidR="0023172B" w:rsidRPr="00532E97" w:rsidRDefault="0023172B" w:rsidP="0023172B">
            <w:pPr>
              <w:ind w:left="33" w:right="-1" w:hanging="12"/>
              <w:rPr>
                <w:b/>
                <w:sz w:val="20"/>
                <w:szCs w:val="20"/>
              </w:rPr>
            </w:pPr>
          </w:p>
          <w:p w:rsidR="0023172B" w:rsidRPr="00532E97" w:rsidRDefault="0023172B" w:rsidP="0023172B">
            <w:pPr>
              <w:ind w:left="33" w:right="-1" w:hanging="12"/>
              <w:rPr>
                <w:b/>
                <w:sz w:val="20"/>
                <w:szCs w:val="20"/>
              </w:rPr>
            </w:pPr>
            <w:r w:rsidRPr="009C2027">
              <w:rPr>
                <w:b/>
              </w:rPr>
              <w:t>ЛИЦЕНЗИАТ</w:t>
            </w:r>
            <w:r w:rsidRPr="00532E97">
              <w:rPr>
                <w:b/>
                <w:sz w:val="20"/>
                <w:szCs w:val="20"/>
              </w:rPr>
              <w:t>:</w:t>
            </w:r>
          </w:p>
          <w:p w:rsidR="0023172B" w:rsidRPr="00532E97" w:rsidRDefault="0023172B" w:rsidP="0023172B">
            <w:pPr>
              <w:pStyle w:val="af7"/>
              <w:ind w:hanging="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172B" w:rsidRPr="00532E97" w:rsidRDefault="0023172B" w:rsidP="0023172B">
            <w:pPr>
              <w:pStyle w:val="af7"/>
              <w:ind w:hanging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ГАОУ ДПО «ЛОИРО</w:t>
            </w:r>
            <w:r w:rsidRPr="00532E9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3172B" w:rsidRPr="00532E97" w:rsidRDefault="0023172B" w:rsidP="0023172B">
            <w:pPr>
              <w:pStyle w:val="af7"/>
              <w:ind w:hanging="1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32E97">
              <w:rPr>
                <w:rFonts w:ascii="Times New Roman" w:eastAsia="Calibri" w:hAnsi="Times New Roman"/>
                <w:bCs/>
                <w:sz w:val="20"/>
                <w:szCs w:val="20"/>
              </w:rPr>
              <w:t>Место нахождения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/почтовый адрес</w:t>
            </w:r>
            <w:r w:rsidRPr="00532E97">
              <w:rPr>
                <w:rFonts w:ascii="Times New Roman" w:eastAsia="Calibri" w:hAnsi="Times New Roman"/>
                <w:bCs/>
                <w:sz w:val="20"/>
                <w:szCs w:val="20"/>
              </w:rPr>
              <w:t>: 197136, САНКТ-ПЕТЕРБУРГ ГОРОД, ЧКАЛОВСКИЙ ПРОСПЕКТ, дом № 25А</w:t>
            </w:r>
          </w:p>
          <w:p w:rsidR="0023172B" w:rsidRPr="00532E97" w:rsidRDefault="0023172B" w:rsidP="0023172B">
            <w:pPr>
              <w:pStyle w:val="af7"/>
              <w:ind w:hanging="1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32E97">
              <w:rPr>
                <w:rFonts w:ascii="Times New Roman" w:eastAsia="Calibri" w:hAnsi="Times New Roman"/>
                <w:bCs/>
                <w:sz w:val="20"/>
                <w:szCs w:val="20"/>
              </w:rPr>
              <w:t>ИНН / КПП 4705016800/781301001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 xml:space="preserve">КОМИТЕТ ФИНАНСОВ ЛЕНИНГРАДСКОЙ ОБЛАСТИ 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>
              <w:rPr>
                <w:sz w:val="20"/>
              </w:rPr>
              <w:t>(ГАОУ ДПО "ЛОИРО" л/с 30</w:t>
            </w:r>
            <w:r w:rsidRPr="00AE6AE1">
              <w:rPr>
                <w:sz w:val="20"/>
                <w:szCs w:val="20"/>
              </w:rPr>
              <w:t>456У57230)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Казначейский счет 03224643410000004500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БИК ТОФК 014106101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Банк: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ОТДЕЛЕНИЕ ЛЕНИНГРАДСКОЕ БАНКА РОССИИ//УФК по Ленинградской области, г. Санкт-Петербург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Единый казначейский счет 40102810745370000006</w:t>
            </w:r>
          </w:p>
          <w:p w:rsidR="0023172B" w:rsidRPr="00532E97" w:rsidRDefault="0023172B" w:rsidP="0023172B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</w:rPr>
            </w:pPr>
            <w:r w:rsidRPr="00532E97">
              <w:rPr>
                <w:rFonts w:eastAsia="Calibri"/>
                <w:bCs/>
                <w:sz w:val="20"/>
                <w:szCs w:val="20"/>
              </w:rPr>
              <w:t xml:space="preserve">ОГРН </w:t>
            </w:r>
            <w:proofErr w:type="gramStart"/>
            <w:r w:rsidRPr="00532E97">
              <w:rPr>
                <w:rFonts w:eastAsia="Calibri"/>
                <w:bCs/>
                <w:sz w:val="20"/>
                <w:szCs w:val="20"/>
              </w:rPr>
              <w:t>1024701243390</w:t>
            </w:r>
            <w:r>
              <w:rPr>
                <w:rFonts w:eastAsia="Calibri"/>
                <w:bCs/>
                <w:sz w:val="20"/>
              </w:rPr>
              <w:t>,</w:t>
            </w:r>
            <w:r w:rsidRPr="00532E97">
              <w:rPr>
                <w:rFonts w:eastAsia="Calibri"/>
                <w:bCs/>
                <w:sz w:val="20"/>
                <w:szCs w:val="20"/>
              </w:rPr>
              <w:t>ОКВЭД</w:t>
            </w:r>
            <w:proofErr w:type="gramEnd"/>
            <w:r w:rsidRPr="00532E97">
              <w:rPr>
                <w:rFonts w:eastAsia="Calibri"/>
                <w:bCs/>
                <w:sz w:val="20"/>
                <w:szCs w:val="20"/>
              </w:rPr>
              <w:t xml:space="preserve"> 85.42</w:t>
            </w:r>
          </w:p>
          <w:p w:rsidR="0023172B" w:rsidRPr="00532E97" w:rsidRDefault="0023172B" w:rsidP="0023172B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</w:rPr>
            </w:pPr>
            <w:r w:rsidRPr="00532E97">
              <w:rPr>
                <w:rFonts w:eastAsia="Calibri"/>
                <w:bCs/>
                <w:sz w:val="20"/>
                <w:szCs w:val="20"/>
              </w:rPr>
              <w:t>тел./факс: +78123725237</w:t>
            </w:r>
          </w:p>
          <w:p w:rsidR="0023172B" w:rsidRPr="00532E97" w:rsidRDefault="0023172B" w:rsidP="0023172B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532E97">
              <w:rPr>
                <w:rFonts w:eastAsia="Calibri"/>
                <w:bCs/>
                <w:sz w:val="20"/>
                <w:szCs w:val="20"/>
                <w:lang w:val="en-US"/>
              </w:rPr>
              <w:t>e-mail: LOIRO-BUX@YANDEX.RU</w:t>
            </w:r>
          </w:p>
          <w:p w:rsidR="0023172B" w:rsidRPr="00532E97" w:rsidRDefault="0023172B" w:rsidP="002317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1" w:type="dxa"/>
          </w:tcPr>
          <w:p w:rsidR="0023172B" w:rsidRPr="00C94AD2" w:rsidRDefault="0023172B" w:rsidP="0023172B">
            <w:pPr>
              <w:tabs>
                <w:tab w:val="left" w:pos="567"/>
              </w:tabs>
              <w:jc w:val="both"/>
              <w:rPr>
                <w:bCs/>
                <w:lang w:val="en-US"/>
              </w:rPr>
            </w:pPr>
          </w:p>
        </w:tc>
      </w:tr>
      <w:tr w:rsidR="0023172B" w:rsidRPr="009C2027" w:rsidTr="0023172B">
        <w:tc>
          <w:tcPr>
            <w:tcW w:w="4743" w:type="dxa"/>
          </w:tcPr>
          <w:p w:rsidR="0023172B" w:rsidRPr="00C94AD2" w:rsidRDefault="0023172B" w:rsidP="0023172B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4201" w:type="dxa"/>
          </w:tcPr>
          <w:p w:rsidR="0023172B" w:rsidRPr="00D42EF6" w:rsidRDefault="0023172B" w:rsidP="0023172B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от ПОКУПАТЕЛЯ:</w:t>
            </w:r>
          </w:p>
          <w:p w:rsidR="0023172B" w:rsidRPr="00D42EF6" w:rsidRDefault="0023172B" w:rsidP="0023172B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ГАОУ ДПО «ЛЕНИНГРАДСКИЙ ОБЛАСТНОЙ ИНСТИТУТ РАЗВИТИЯ ОБРАЗОВАНИЯ»</w:t>
            </w:r>
          </w:p>
          <w:p w:rsidR="0023172B" w:rsidRPr="00D42EF6" w:rsidRDefault="0023172B" w:rsidP="0023172B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Ректор</w:t>
            </w:r>
          </w:p>
          <w:p w:rsidR="0023172B" w:rsidRPr="00D42EF6" w:rsidRDefault="0023172B" w:rsidP="0023172B">
            <w:pPr>
              <w:ind w:hanging="12"/>
              <w:rPr>
                <w:bCs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______________/</w:t>
            </w:r>
            <w:r w:rsidRPr="00D42EF6">
              <w:rPr>
                <w:sz w:val="20"/>
                <w:szCs w:val="20"/>
              </w:rPr>
              <w:t>Ковальчук О. В.</w:t>
            </w:r>
            <w:r w:rsidRPr="00D42EF6">
              <w:rPr>
                <w:bCs/>
                <w:sz w:val="20"/>
                <w:szCs w:val="20"/>
              </w:rPr>
              <w:t>/</w:t>
            </w:r>
          </w:p>
          <w:p w:rsidR="0023172B" w:rsidRPr="00532E97" w:rsidRDefault="0023172B" w:rsidP="0023172B">
            <w:pPr>
              <w:ind w:hanging="12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2EF6">
              <w:rPr>
                <w:rFonts w:eastAsia="Calibri"/>
                <w:sz w:val="20"/>
                <w:szCs w:val="20"/>
              </w:rPr>
              <w:t>м.п</w:t>
            </w:r>
            <w:proofErr w:type="spellEnd"/>
            <w:r w:rsidRPr="00D42EF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</w:tr>
      <w:tr w:rsidR="0023172B" w:rsidRPr="009C2027" w:rsidTr="0023172B">
        <w:tc>
          <w:tcPr>
            <w:tcW w:w="4743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23172B" w:rsidRPr="009C2027" w:rsidTr="0023172B">
        <w:tc>
          <w:tcPr>
            <w:tcW w:w="4743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23172B" w:rsidRPr="009C2027" w:rsidTr="0023172B">
        <w:tc>
          <w:tcPr>
            <w:tcW w:w="4743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23172B" w:rsidRPr="009C2027" w:rsidTr="0023172B">
        <w:tc>
          <w:tcPr>
            <w:tcW w:w="4743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</w:tr>
      <w:tr w:rsidR="0023172B" w:rsidRPr="00D42EF6" w:rsidTr="0023172B">
        <w:tc>
          <w:tcPr>
            <w:tcW w:w="4743" w:type="dxa"/>
          </w:tcPr>
          <w:p w:rsidR="0023172B" w:rsidRPr="00D42EF6" w:rsidRDefault="0023172B" w:rsidP="0023172B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201" w:type="dxa"/>
          </w:tcPr>
          <w:p w:rsidR="0023172B" w:rsidRPr="00D42EF6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23172B" w:rsidRPr="00D42EF6" w:rsidRDefault="0023172B" w:rsidP="0023172B">
            <w:pPr>
              <w:tabs>
                <w:tab w:val="left" w:pos="567"/>
              </w:tabs>
              <w:jc w:val="both"/>
            </w:pPr>
          </w:p>
        </w:tc>
      </w:tr>
      <w:tr w:rsidR="0023172B" w:rsidRPr="00D42EF6" w:rsidTr="0023172B">
        <w:tc>
          <w:tcPr>
            <w:tcW w:w="4743" w:type="dxa"/>
          </w:tcPr>
          <w:p w:rsidR="0023172B" w:rsidRPr="00D42EF6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23172B" w:rsidRPr="00D42EF6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23172B" w:rsidRPr="00D42EF6" w:rsidRDefault="0023172B" w:rsidP="0023172B">
            <w:pPr>
              <w:tabs>
                <w:tab w:val="left" w:pos="567"/>
              </w:tabs>
              <w:jc w:val="both"/>
            </w:pPr>
          </w:p>
        </w:tc>
      </w:tr>
      <w:tr w:rsidR="0023172B" w:rsidRPr="009C2027" w:rsidTr="0023172B">
        <w:tc>
          <w:tcPr>
            <w:tcW w:w="4743" w:type="dxa"/>
          </w:tcPr>
          <w:p w:rsidR="0023172B" w:rsidRPr="00D42EF6" w:rsidRDefault="0023172B" w:rsidP="0023172B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</w:tr>
      <w:tr w:rsidR="0023172B" w:rsidRPr="009C2027" w:rsidTr="0023172B">
        <w:tc>
          <w:tcPr>
            <w:tcW w:w="4743" w:type="dxa"/>
          </w:tcPr>
          <w:p w:rsidR="0023172B" w:rsidRPr="009C2027" w:rsidRDefault="0023172B" w:rsidP="0023172B">
            <w:pPr>
              <w:tabs>
                <w:tab w:val="left" w:pos="0"/>
                <w:tab w:val="left" w:pos="284"/>
                <w:tab w:val="left" w:pos="567"/>
              </w:tabs>
              <w:spacing w:line="240" w:lineRule="atLeast"/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201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23172B" w:rsidRDefault="0023172B" w:rsidP="0023172B">
      <w:pPr>
        <w:jc w:val="right"/>
        <w:rPr>
          <w:b/>
        </w:rPr>
      </w:pPr>
    </w:p>
    <w:p w:rsidR="0023172B" w:rsidRDefault="0023172B" w:rsidP="0023172B">
      <w:pPr>
        <w:jc w:val="right"/>
        <w:rPr>
          <w:b/>
        </w:rPr>
      </w:pPr>
    </w:p>
    <w:p w:rsidR="0023172B" w:rsidRDefault="0023172B" w:rsidP="0023172B">
      <w:pPr>
        <w:jc w:val="right"/>
        <w:rPr>
          <w:b/>
        </w:rPr>
      </w:pPr>
    </w:p>
    <w:p w:rsidR="0023172B" w:rsidRDefault="0023172B" w:rsidP="0023172B">
      <w:pPr>
        <w:jc w:val="right"/>
        <w:rPr>
          <w:b/>
        </w:rPr>
      </w:pPr>
    </w:p>
    <w:p w:rsidR="0023172B" w:rsidRDefault="0023172B" w:rsidP="0023172B">
      <w:pPr>
        <w:jc w:val="right"/>
        <w:rPr>
          <w:b/>
        </w:rPr>
      </w:pPr>
    </w:p>
    <w:p w:rsidR="0023172B" w:rsidRDefault="0023172B" w:rsidP="0023172B">
      <w:pPr>
        <w:jc w:val="right"/>
        <w:rPr>
          <w:b/>
        </w:rPr>
      </w:pPr>
    </w:p>
    <w:p w:rsidR="0023172B" w:rsidRPr="009C2027" w:rsidRDefault="0023172B" w:rsidP="0023172B">
      <w:pPr>
        <w:jc w:val="right"/>
        <w:rPr>
          <w:b/>
        </w:rPr>
      </w:pPr>
      <w:r w:rsidRPr="009C2027">
        <w:rPr>
          <w:b/>
        </w:rPr>
        <w:t>Приложение 1</w:t>
      </w:r>
    </w:p>
    <w:p w:rsidR="0023172B" w:rsidRPr="009C2027" w:rsidRDefault="0023172B" w:rsidP="0023172B">
      <w:pPr>
        <w:jc w:val="right"/>
      </w:pPr>
      <w:r w:rsidRPr="009C2027">
        <w:t>к Лицензионному договору № _________</w:t>
      </w:r>
    </w:p>
    <w:p w:rsidR="0023172B" w:rsidRPr="009C2027" w:rsidRDefault="0023172B" w:rsidP="0023172B">
      <w:pPr>
        <w:jc w:val="right"/>
      </w:pPr>
      <w:r w:rsidRPr="009C2027">
        <w:t xml:space="preserve"> от _____</w:t>
      </w:r>
      <w:r>
        <w:t>____202_</w:t>
      </w:r>
      <w:r w:rsidRPr="009C2027">
        <w:t xml:space="preserve"> г.</w:t>
      </w:r>
    </w:p>
    <w:p w:rsidR="0023172B" w:rsidRDefault="0023172B" w:rsidP="0023172B">
      <w:pPr>
        <w:jc w:val="center"/>
        <w:rPr>
          <w:b/>
        </w:rPr>
      </w:pPr>
    </w:p>
    <w:p w:rsidR="0023172B" w:rsidRPr="009C2027" w:rsidRDefault="0023172B" w:rsidP="0023172B">
      <w:pPr>
        <w:jc w:val="center"/>
        <w:rPr>
          <w:b/>
        </w:rPr>
      </w:pPr>
      <w:r w:rsidRPr="009C2027">
        <w:rPr>
          <w:b/>
        </w:rPr>
        <w:t>Спецификация передаваемых прав на использование программного обеспечения</w:t>
      </w:r>
    </w:p>
    <w:p w:rsidR="0023172B" w:rsidRPr="009C2027" w:rsidRDefault="0023172B" w:rsidP="0023172B">
      <w:pPr>
        <w:jc w:val="center"/>
        <w:rPr>
          <w:b/>
        </w:rPr>
      </w:pPr>
    </w:p>
    <w:p w:rsidR="0023172B" w:rsidRPr="009C2027" w:rsidRDefault="0023172B" w:rsidP="0023172B">
      <w:pPr>
        <w:jc w:val="both"/>
      </w:pPr>
    </w:p>
    <w:p w:rsidR="0023172B" w:rsidRPr="009C2027" w:rsidRDefault="0023172B" w:rsidP="0023172B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476"/>
        <w:gridCol w:w="1292"/>
        <w:gridCol w:w="1417"/>
        <w:gridCol w:w="1742"/>
        <w:gridCol w:w="1826"/>
      </w:tblGrid>
      <w:tr w:rsidR="0023172B" w:rsidRPr="009C2027" w:rsidTr="0023172B">
        <w:tc>
          <w:tcPr>
            <w:tcW w:w="629" w:type="dxa"/>
            <w:shd w:val="clear" w:color="auto" w:fill="auto"/>
          </w:tcPr>
          <w:p w:rsidR="0023172B" w:rsidRPr="009C2027" w:rsidRDefault="0023172B" w:rsidP="0023172B">
            <w:r w:rsidRPr="009C2027">
              <w:t>№ п/п</w:t>
            </w:r>
          </w:p>
        </w:tc>
        <w:tc>
          <w:tcPr>
            <w:tcW w:w="2981" w:type="dxa"/>
            <w:shd w:val="clear" w:color="auto" w:fill="auto"/>
          </w:tcPr>
          <w:p w:rsidR="0023172B" w:rsidRPr="009C2027" w:rsidRDefault="0023172B" w:rsidP="0023172B">
            <w:r w:rsidRPr="009C2027">
              <w:t>Наименование программного обеспечения</w:t>
            </w:r>
          </w:p>
        </w:tc>
        <w:tc>
          <w:tcPr>
            <w:tcW w:w="1113" w:type="dxa"/>
            <w:shd w:val="clear" w:color="auto" w:fill="auto"/>
          </w:tcPr>
          <w:p w:rsidR="0023172B" w:rsidRPr="009C2027" w:rsidRDefault="0023172B" w:rsidP="0023172B">
            <w:r w:rsidRPr="009C2027">
              <w:t>Единица измерения</w:t>
            </w:r>
          </w:p>
        </w:tc>
        <w:tc>
          <w:tcPr>
            <w:tcW w:w="1217" w:type="dxa"/>
            <w:shd w:val="clear" w:color="auto" w:fill="auto"/>
          </w:tcPr>
          <w:p w:rsidR="0023172B" w:rsidRPr="009C2027" w:rsidRDefault="0023172B" w:rsidP="0023172B">
            <w:r w:rsidRPr="009C2027">
              <w:t>Количество</w:t>
            </w:r>
          </w:p>
        </w:tc>
        <w:tc>
          <w:tcPr>
            <w:tcW w:w="2184" w:type="dxa"/>
            <w:shd w:val="clear" w:color="auto" w:fill="auto"/>
          </w:tcPr>
          <w:p w:rsidR="0023172B" w:rsidRPr="009C2027" w:rsidRDefault="0023172B" w:rsidP="0023172B">
            <w:r w:rsidRPr="009C2027">
              <w:t>Цена за единицу, руб.</w:t>
            </w:r>
          </w:p>
        </w:tc>
        <w:tc>
          <w:tcPr>
            <w:tcW w:w="2194" w:type="dxa"/>
            <w:shd w:val="clear" w:color="auto" w:fill="auto"/>
          </w:tcPr>
          <w:p w:rsidR="0023172B" w:rsidRPr="009C2027" w:rsidRDefault="0023172B" w:rsidP="0023172B">
            <w:r w:rsidRPr="009C2027">
              <w:t>Стоимость всего, руб.</w:t>
            </w:r>
          </w:p>
        </w:tc>
      </w:tr>
      <w:tr w:rsidR="0023172B" w:rsidRPr="009C2027" w:rsidTr="0023172B">
        <w:tc>
          <w:tcPr>
            <w:tcW w:w="629" w:type="dxa"/>
            <w:shd w:val="clear" w:color="auto" w:fill="auto"/>
          </w:tcPr>
          <w:p w:rsidR="0023172B" w:rsidRPr="009C2027" w:rsidRDefault="0023172B" w:rsidP="0023172B">
            <w:r w:rsidRPr="009C2027">
              <w:rPr>
                <w:lang w:val="en-US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3172B" w:rsidRPr="0023172B" w:rsidTr="0023172B">
              <w:tc>
                <w:tcPr>
                  <w:tcW w:w="2729" w:type="dxa"/>
                  <w:vAlign w:val="center"/>
                  <w:hideMark/>
                </w:tcPr>
                <w:p w:rsidR="0023172B" w:rsidRPr="009C2027" w:rsidRDefault="0023172B" w:rsidP="0023172B">
                  <w:pPr>
                    <w:rPr>
                      <w:lang w:val="en-US"/>
                    </w:rPr>
                  </w:pPr>
                </w:p>
              </w:tc>
            </w:tr>
          </w:tbl>
          <w:p w:rsidR="0023172B" w:rsidRPr="009C2027" w:rsidRDefault="0023172B" w:rsidP="0023172B">
            <w:pPr>
              <w:jc w:val="both"/>
            </w:pPr>
            <w:r w:rsidRPr="009C2027">
              <w:rPr>
                <w:lang w:val="en-US"/>
              </w:rPr>
              <w:t xml:space="preserve">Kaspersky Endpoint Security </w:t>
            </w:r>
            <w:r w:rsidRPr="009C2027">
              <w:t>для</w:t>
            </w:r>
            <w:r w:rsidRPr="009C2027">
              <w:rPr>
                <w:lang w:val="en-US"/>
              </w:rPr>
              <w:t xml:space="preserve"> </w:t>
            </w:r>
            <w:r w:rsidRPr="009C2027">
              <w:t>бизнеса</w:t>
            </w:r>
            <w:r w:rsidRPr="009C2027">
              <w:rPr>
                <w:lang w:val="en-US"/>
              </w:rPr>
              <w:t xml:space="preserve"> – </w:t>
            </w:r>
            <w:r w:rsidRPr="009C2027">
              <w:t>Расширенный</w:t>
            </w:r>
            <w:r w:rsidRPr="009C2027">
              <w:rPr>
                <w:lang w:val="en-US"/>
              </w:rPr>
              <w:t xml:space="preserve"> </w:t>
            </w:r>
            <w:r w:rsidRPr="009C2027">
              <w:rPr>
                <w:highlight w:val="yellow"/>
                <w:lang w:val="en-US"/>
              </w:rPr>
              <w:t xml:space="preserve">Russian Edition. </w:t>
            </w:r>
            <w:r w:rsidRPr="009C2027">
              <w:rPr>
                <w:highlight w:val="yellow"/>
              </w:rPr>
              <w:t xml:space="preserve">100-149 </w:t>
            </w:r>
            <w:proofErr w:type="spellStart"/>
            <w:r w:rsidRPr="009C2027">
              <w:rPr>
                <w:highlight w:val="yellow"/>
              </w:rPr>
              <w:t>Node</w:t>
            </w:r>
            <w:proofErr w:type="spellEnd"/>
            <w:r w:rsidRPr="009C2027">
              <w:rPr>
                <w:highlight w:val="yellow"/>
              </w:rPr>
              <w:t xml:space="preserve"> 1 </w:t>
            </w:r>
            <w:proofErr w:type="spellStart"/>
            <w:r w:rsidRPr="009C2027">
              <w:rPr>
                <w:highlight w:val="yellow"/>
              </w:rPr>
              <w:t>year</w:t>
            </w:r>
            <w:proofErr w:type="spellEnd"/>
            <w:r w:rsidRPr="009C2027">
              <w:rPr>
                <w:highlight w:val="yellow"/>
              </w:rPr>
              <w:t xml:space="preserve"> </w:t>
            </w:r>
            <w:proofErr w:type="spellStart"/>
            <w:r w:rsidRPr="009C2027">
              <w:rPr>
                <w:highlight w:val="yellow"/>
              </w:rPr>
              <w:t>Renewal</w:t>
            </w:r>
            <w:proofErr w:type="spellEnd"/>
            <w:r w:rsidRPr="009C2027">
              <w:rPr>
                <w:highlight w:val="yellow"/>
              </w:rPr>
              <w:t xml:space="preserve"> </w:t>
            </w:r>
            <w:proofErr w:type="spellStart"/>
            <w:r w:rsidRPr="009C2027">
              <w:rPr>
                <w:highlight w:val="yellow"/>
              </w:rPr>
              <w:t>License</w:t>
            </w:r>
            <w:proofErr w:type="spellEnd"/>
            <w:r w:rsidRPr="009C2027">
              <w:rPr>
                <w:highlight w:val="yellow"/>
              </w:rPr>
              <w:t>, право на использование.</w:t>
            </w:r>
            <w:r w:rsidRPr="009C2027">
              <w:t xml:space="preserve"> Программное обеспечение</w:t>
            </w:r>
          </w:p>
        </w:tc>
        <w:tc>
          <w:tcPr>
            <w:tcW w:w="1113" w:type="dxa"/>
            <w:shd w:val="clear" w:color="auto" w:fill="auto"/>
          </w:tcPr>
          <w:p w:rsidR="0023172B" w:rsidRPr="009C2027" w:rsidRDefault="0023172B" w:rsidP="0023172B">
            <w:pPr>
              <w:jc w:val="center"/>
            </w:pPr>
            <w:proofErr w:type="spellStart"/>
            <w:r w:rsidRPr="009C2027">
              <w:t>шт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23172B" w:rsidRPr="009C2027" w:rsidRDefault="0023172B" w:rsidP="0023172B">
            <w:pPr>
              <w:jc w:val="center"/>
              <w:rPr>
                <w:lang w:val="en-US"/>
              </w:rPr>
            </w:pPr>
            <w:r>
              <w:t>20</w:t>
            </w:r>
            <w:r w:rsidRPr="009C2027">
              <w:t>0</w:t>
            </w:r>
          </w:p>
        </w:tc>
        <w:tc>
          <w:tcPr>
            <w:tcW w:w="2184" w:type="dxa"/>
            <w:shd w:val="clear" w:color="auto" w:fill="auto"/>
          </w:tcPr>
          <w:p w:rsidR="0023172B" w:rsidRPr="009C2027" w:rsidRDefault="0023172B" w:rsidP="0023172B">
            <w:pPr>
              <w:jc w:val="center"/>
              <w:rPr>
                <w:lang w:val="en-US"/>
              </w:rPr>
            </w:pPr>
          </w:p>
        </w:tc>
        <w:tc>
          <w:tcPr>
            <w:tcW w:w="2194" w:type="dxa"/>
            <w:shd w:val="clear" w:color="auto" w:fill="auto"/>
          </w:tcPr>
          <w:p w:rsidR="0023172B" w:rsidRPr="009C2027" w:rsidRDefault="0023172B" w:rsidP="0023172B">
            <w:pPr>
              <w:jc w:val="center"/>
              <w:rPr>
                <w:lang w:val="en-US"/>
              </w:rPr>
            </w:pPr>
          </w:p>
        </w:tc>
      </w:tr>
      <w:tr w:rsidR="0023172B" w:rsidRPr="009C2027" w:rsidTr="0023172B">
        <w:tc>
          <w:tcPr>
            <w:tcW w:w="4723" w:type="dxa"/>
            <w:gridSpan w:val="3"/>
            <w:shd w:val="clear" w:color="auto" w:fill="auto"/>
          </w:tcPr>
          <w:p w:rsidR="0023172B" w:rsidRPr="009C2027" w:rsidRDefault="0023172B" w:rsidP="0023172B">
            <w:pPr>
              <w:jc w:val="right"/>
            </w:pPr>
            <w:r w:rsidRPr="009C2027">
              <w:t>Итого:</w:t>
            </w:r>
          </w:p>
        </w:tc>
        <w:tc>
          <w:tcPr>
            <w:tcW w:w="1217" w:type="dxa"/>
            <w:shd w:val="clear" w:color="auto" w:fill="auto"/>
          </w:tcPr>
          <w:p w:rsidR="0023172B" w:rsidRPr="009C2027" w:rsidRDefault="0023172B" w:rsidP="0023172B">
            <w:pPr>
              <w:jc w:val="center"/>
              <w:rPr>
                <w:lang w:val="en-US"/>
              </w:rPr>
            </w:pPr>
            <w:r>
              <w:t>20</w:t>
            </w:r>
            <w:r w:rsidRPr="009C2027">
              <w:t>0</w:t>
            </w:r>
          </w:p>
        </w:tc>
        <w:tc>
          <w:tcPr>
            <w:tcW w:w="2184" w:type="dxa"/>
            <w:shd w:val="clear" w:color="auto" w:fill="auto"/>
          </w:tcPr>
          <w:p w:rsidR="0023172B" w:rsidRPr="009C2027" w:rsidRDefault="0023172B" w:rsidP="0023172B">
            <w:pPr>
              <w:jc w:val="center"/>
            </w:pPr>
          </w:p>
        </w:tc>
        <w:tc>
          <w:tcPr>
            <w:tcW w:w="2194" w:type="dxa"/>
            <w:shd w:val="clear" w:color="auto" w:fill="auto"/>
          </w:tcPr>
          <w:p w:rsidR="0023172B" w:rsidRPr="009C2027" w:rsidRDefault="0023172B" w:rsidP="0023172B">
            <w:pPr>
              <w:jc w:val="center"/>
              <w:rPr>
                <w:lang w:val="en-US"/>
              </w:rPr>
            </w:pPr>
          </w:p>
        </w:tc>
      </w:tr>
    </w:tbl>
    <w:p w:rsidR="0023172B" w:rsidRPr="009C2027" w:rsidRDefault="0023172B" w:rsidP="0023172B"/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t xml:space="preserve">Итого стоимость согласно спецификации: ___________________________рублей 00 копеек. Цена </w:t>
      </w:r>
      <w:r w:rsidRPr="009C2027">
        <w:rPr>
          <w:b/>
        </w:rPr>
        <w:t xml:space="preserve">ПРОДУКТА </w:t>
      </w:r>
      <w:r w:rsidRPr="009C2027">
        <w:t>НДС не облагается на основании пп.</w:t>
      </w:r>
      <w:proofErr w:type="gramStart"/>
      <w:r w:rsidRPr="009C2027">
        <w:t>26.п.</w:t>
      </w:r>
      <w:proofErr w:type="gramEnd"/>
      <w:r w:rsidRPr="009C2027">
        <w:t xml:space="preserve">2 ст.149 НК РФ. 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t xml:space="preserve"> Срок предоставления лицензии: в течение 5 рабочих дней с момента поступления денежных средств на расчетный счет Исполнителя.</w:t>
      </w:r>
    </w:p>
    <w:p w:rsidR="0023172B" w:rsidRPr="009C2027" w:rsidRDefault="0023172B" w:rsidP="0023172B">
      <w:pPr>
        <w:numPr>
          <w:ilvl w:val="1"/>
          <w:numId w:val="2"/>
        </w:numPr>
        <w:jc w:val="both"/>
      </w:pPr>
      <w:r w:rsidRPr="009C2027">
        <w:t xml:space="preserve"> Срок действия лицензии -12 месяцев с момента ее предоставления.</w:t>
      </w:r>
    </w:p>
    <w:p w:rsidR="0023172B" w:rsidRPr="009C2027" w:rsidRDefault="0023172B" w:rsidP="0023172B">
      <w:r w:rsidRPr="009C2027">
        <w:t xml:space="preserve"> 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69"/>
        <w:gridCol w:w="4454"/>
      </w:tblGrid>
      <w:tr w:rsidR="0023172B" w:rsidRPr="009C2027" w:rsidTr="0023172B">
        <w:tc>
          <w:tcPr>
            <w:tcW w:w="5469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  <w:rPr>
                <w:b/>
              </w:rPr>
            </w:pPr>
            <w:r w:rsidRPr="009C2027">
              <w:rPr>
                <w:b/>
              </w:rPr>
              <w:t xml:space="preserve">ЛИЦЕНЗИАР </w:t>
            </w:r>
          </w:p>
          <w:p w:rsidR="0023172B" w:rsidRPr="009C2027" w:rsidRDefault="0023172B" w:rsidP="0023172B">
            <w:pPr>
              <w:tabs>
                <w:tab w:val="left" w:pos="567"/>
              </w:tabs>
              <w:jc w:val="both"/>
              <w:rPr>
                <w:b/>
              </w:rPr>
            </w:pPr>
          </w:p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454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9C2027">
              <w:rPr>
                <w:b/>
              </w:rPr>
              <w:t>ЛИЦЕНЗИАТ</w:t>
            </w:r>
          </w:p>
          <w:p w:rsidR="0023172B" w:rsidRPr="009C2027" w:rsidRDefault="0023172B" w:rsidP="0023172B">
            <w:pPr>
              <w:tabs>
                <w:tab w:val="left" w:pos="567"/>
              </w:tabs>
              <w:jc w:val="both"/>
              <w:rPr>
                <w:b/>
                <w:bCs/>
                <w:lang w:eastAsia="ar-SA"/>
              </w:rPr>
            </w:pPr>
            <w:r w:rsidRPr="009C2027">
              <w:rPr>
                <w:b/>
                <w:bCs/>
                <w:lang w:eastAsia="ar-SA"/>
              </w:rPr>
              <w:t>ГАОУ ДПО "ЛОИРО"</w:t>
            </w:r>
          </w:p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  <w:r w:rsidRPr="009C2027">
              <w:rPr>
                <w:b/>
              </w:rPr>
              <w:t xml:space="preserve">Адрес: </w:t>
            </w:r>
            <w:r w:rsidRPr="009C2027">
              <w:t xml:space="preserve">197136, г. Санкт-Петербург, </w:t>
            </w:r>
          </w:p>
          <w:p w:rsidR="0023172B" w:rsidRPr="009C2027" w:rsidRDefault="0023172B" w:rsidP="0023172B">
            <w:pPr>
              <w:tabs>
                <w:tab w:val="left" w:pos="567"/>
              </w:tabs>
              <w:jc w:val="both"/>
              <w:rPr>
                <w:bCs/>
              </w:rPr>
            </w:pPr>
            <w:r w:rsidRPr="009C2027">
              <w:t>Чкаловский пр., д. 25-а, литер А</w:t>
            </w:r>
          </w:p>
        </w:tc>
      </w:tr>
      <w:tr w:rsidR="0023172B" w:rsidRPr="00C94AD2" w:rsidTr="0023172B">
        <w:tc>
          <w:tcPr>
            <w:tcW w:w="5469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454" w:type="dxa"/>
          </w:tcPr>
          <w:p w:rsidR="0023172B" w:rsidRPr="00532E97" w:rsidRDefault="0023172B" w:rsidP="0023172B">
            <w:pPr>
              <w:pStyle w:val="af7"/>
              <w:ind w:hanging="1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32E97">
              <w:rPr>
                <w:rFonts w:ascii="Times New Roman" w:eastAsia="Calibri" w:hAnsi="Times New Roman"/>
                <w:bCs/>
                <w:sz w:val="20"/>
                <w:szCs w:val="20"/>
              </w:rPr>
              <w:t>ИНН / КПП 4705016800/781301001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 xml:space="preserve">КОМИТЕТ ФИНАНСОВ ЛЕНИНГРАДСКОЙ ОБЛАСТИ 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>
              <w:rPr>
                <w:sz w:val="20"/>
              </w:rPr>
              <w:t>(ГАОУ ДПО "ЛОИРО" л/с 30</w:t>
            </w:r>
            <w:r w:rsidRPr="00AE6AE1">
              <w:rPr>
                <w:sz w:val="20"/>
                <w:szCs w:val="20"/>
              </w:rPr>
              <w:t>456У57230)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Казначейский счет 03224643410000004500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БИК ТОФК 014106101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Банк: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ОТДЕЛЕНИЕ ЛЕНИНГРАДСКОЕ БАНКА РОССИИ//УФК по Ленинградской области, г. Санкт-Петербург</w:t>
            </w:r>
          </w:p>
          <w:p w:rsidR="0023172B" w:rsidRPr="00AE6AE1" w:rsidRDefault="0023172B" w:rsidP="0023172B">
            <w:pPr>
              <w:rPr>
                <w:sz w:val="20"/>
                <w:szCs w:val="20"/>
              </w:rPr>
            </w:pPr>
            <w:r w:rsidRPr="00AE6AE1">
              <w:rPr>
                <w:sz w:val="20"/>
                <w:szCs w:val="20"/>
              </w:rPr>
              <w:t>Единый казначейский счет 40102810745370000006</w:t>
            </w:r>
          </w:p>
          <w:p w:rsidR="0023172B" w:rsidRPr="00532E97" w:rsidRDefault="0023172B" w:rsidP="0023172B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</w:rPr>
            </w:pPr>
            <w:r w:rsidRPr="00532E97">
              <w:rPr>
                <w:rFonts w:eastAsia="Calibri"/>
                <w:bCs/>
                <w:sz w:val="20"/>
                <w:szCs w:val="20"/>
              </w:rPr>
              <w:t xml:space="preserve">ОГРН </w:t>
            </w:r>
            <w:proofErr w:type="gramStart"/>
            <w:r w:rsidRPr="00532E97">
              <w:rPr>
                <w:rFonts w:eastAsia="Calibri"/>
                <w:bCs/>
                <w:sz w:val="20"/>
                <w:szCs w:val="20"/>
              </w:rPr>
              <w:t>1024701243390</w:t>
            </w:r>
            <w:r>
              <w:rPr>
                <w:rFonts w:eastAsia="Calibri"/>
                <w:bCs/>
                <w:sz w:val="20"/>
              </w:rPr>
              <w:t>,</w:t>
            </w:r>
            <w:r w:rsidRPr="00532E97">
              <w:rPr>
                <w:rFonts w:eastAsia="Calibri"/>
                <w:bCs/>
                <w:sz w:val="20"/>
                <w:szCs w:val="20"/>
              </w:rPr>
              <w:t>ОКВЭД</w:t>
            </w:r>
            <w:proofErr w:type="gramEnd"/>
            <w:r w:rsidRPr="00532E97">
              <w:rPr>
                <w:rFonts w:eastAsia="Calibri"/>
                <w:bCs/>
                <w:sz w:val="20"/>
                <w:szCs w:val="20"/>
              </w:rPr>
              <w:t xml:space="preserve"> 85.42</w:t>
            </w:r>
          </w:p>
          <w:p w:rsidR="0023172B" w:rsidRPr="00532E97" w:rsidRDefault="0023172B" w:rsidP="0023172B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</w:rPr>
            </w:pPr>
            <w:r w:rsidRPr="00532E97">
              <w:rPr>
                <w:rFonts w:eastAsia="Calibri"/>
                <w:bCs/>
                <w:sz w:val="20"/>
                <w:szCs w:val="20"/>
              </w:rPr>
              <w:t>тел./факс: +78123725237</w:t>
            </w:r>
          </w:p>
          <w:p w:rsidR="0023172B" w:rsidRPr="00532E97" w:rsidRDefault="0023172B" w:rsidP="0023172B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532E97">
              <w:rPr>
                <w:rFonts w:eastAsia="Calibri"/>
                <w:bCs/>
                <w:sz w:val="20"/>
                <w:szCs w:val="20"/>
                <w:lang w:val="en-US"/>
              </w:rPr>
              <w:t>e-mail: LOIRO-BUX@YANDEX.RU</w:t>
            </w:r>
          </w:p>
          <w:p w:rsidR="0023172B" w:rsidRPr="00532E97" w:rsidRDefault="0023172B" w:rsidP="0023172B">
            <w:pPr>
              <w:rPr>
                <w:sz w:val="20"/>
                <w:szCs w:val="20"/>
                <w:lang w:val="en-US"/>
              </w:rPr>
            </w:pPr>
          </w:p>
        </w:tc>
      </w:tr>
      <w:tr w:rsidR="0023172B" w:rsidRPr="009C2027" w:rsidTr="0023172B">
        <w:tc>
          <w:tcPr>
            <w:tcW w:w="5469" w:type="dxa"/>
          </w:tcPr>
          <w:p w:rsidR="0023172B" w:rsidRPr="00C94AD2" w:rsidRDefault="0023172B" w:rsidP="0023172B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4454" w:type="dxa"/>
          </w:tcPr>
          <w:p w:rsidR="0023172B" w:rsidRPr="00D42EF6" w:rsidRDefault="0023172B" w:rsidP="0023172B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от ПОКУПАТЕЛЯ:</w:t>
            </w:r>
          </w:p>
          <w:p w:rsidR="0023172B" w:rsidRPr="00D42EF6" w:rsidRDefault="0023172B" w:rsidP="0023172B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ГАОУ ДПО «ЛЕНИНГРАДСКИЙ ОБЛАСТНОЙ ИНСТИТУТ РАЗВИТИЯ ОБРАЗОВАНИЯ»</w:t>
            </w:r>
          </w:p>
          <w:p w:rsidR="0023172B" w:rsidRPr="00D42EF6" w:rsidRDefault="0023172B" w:rsidP="0023172B">
            <w:pPr>
              <w:ind w:hanging="12"/>
              <w:rPr>
                <w:rFonts w:eastAsia="Calibri"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Ректор</w:t>
            </w:r>
          </w:p>
          <w:p w:rsidR="0023172B" w:rsidRPr="00D42EF6" w:rsidRDefault="0023172B" w:rsidP="0023172B">
            <w:pPr>
              <w:ind w:hanging="12"/>
              <w:rPr>
                <w:bCs/>
                <w:sz w:val="20"/>
                <w:szCs w:val="20"/>
              </w:rPr>
            </w:pPr>
            <w:r w:rsidRPr="00D42EF6">
              <w:rPr>
                <w:rFonts w:eastAsia="Calibri"/>
                <w:sz w:val="20"/>
                <w:szCs w:val="20"/>
              </w:rPr>
              <w:t>______________/</w:t>
            </w:r>
            <w:r w:rsidRPr="00D42EF6">
              <w:rPr>
                <w:sz w:val="20"/>
                <w:szCs w:val="20"/>
              </w:rPr>
              <w:t>Ковальчук О. В.</w:t>
            </w:r>
            <w:r w:rsidRPr="00D42EF6">
              <w:rPr>
                <w:bCs/>
                <w:sz w:val="20"/>
                <w:szCs w:val="20"/>
              </w:rPr>
              <w:t>/</w:t>
            </w:r>
          </w:p>
          <w:p w:rsidR="0023172B" w:rsidRPr="00532E97" w:rsidRDefault="0023172B" w:rsidP="0023172B">
            <w:pPr>
              <w:ind w:hanging="12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D42EF6">
              <w:rPr>
                <w:rFonts w:eastAsia="Calibri"/>
                <w:sz w:val="20"/>
                <w:szCs w:val="20"/>
              </w:rPr>
              <w:t>м.п</w:t>
            </w:r>
            <w:proofErr w:type="spellEnd"/>
            <w:r w:rsidRPr="00D42EF6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23172B" w:rsidRPr="009C2027" w:rsidTr="0023172B">
        <w:tc>
          <w:tcPr>
            <w:tcW w:w="5469" w:type="dxa"/>
          </w:tcPr>
          <w:p w:rsidR="0023172B" w:rsidRPr="009C2027" w:rsidRDefault="0023172B" w:rsidP="0023172B">
            <w:pPr>
              <w:tabs>
                <w:tab w:val="left" w:pos="567"/>
              </w:tabs>
              <w:jc w:val="both"/>
            </w:pPr>
          </w:p>
        </w:tc>
        <w:tc>
          <w:tcPr>
            <w:tcW w:w="4454" w:type="dxa"/>
          </w:tcPr>
          <w:p w:rsidR="0023172B" w:rsidRPr="009C2027" w:rsidRDefault="0023172B" w:rsidP="0023172B">
            <w:pPr>
              <w:tabs>
                <w:tab w:val="left" w:pos="567"/>
              </w:tabs>
              <w:snapToGrid w:val="0"/>
              <w:jc w:val="both"/>
              <w:rPr>
                <w:lang w:eastAsia="ar-SA"/>
              </w:rPr>
            </w:pPr>
          </w:p>
        </w:tc>
      </w:tr>
    </w:tbl>
    <w:p w:rsidR="0023172B" w:rsidRPr="009C2027" w:rsidRDefault="0023172B" w:rsidP="0023172B"/>
    <w:p w:rsidR="0023172B" w:rsidRPr="009C2027" w:rsidRDefault="0023172B" w:rsidP="0023172B">
      <w:pPr>
        <w:jc w:val="right"/>
        <w:rPr>
          <w:color w:val="000000" w:themeColor="text1"/>
        </w:rPr>
      </w:pPr>
      <w:r w:rsidRPr="009C2027" w:rsidDel="000E326F">
        <w:rPr>
          <w:color w:val="000000" w:themeColor="text1"/>
        </w:rPr>
        <w:t xml:space="preserve"> </w:t>
      </w:r>
      <w:r w:rsidRPr="009C2027">
        <w:rPr>
          <w:color w:val="000000" w:themeColor="text1"/>
        </w:rPr>
        <w:t xml:space="preserve">  Приложение 2</w:t>
      </w:r>
    </w:p>
    <w:p w:rsidR="0023172B" w:rsidRPr="009C2027" w:rsidRDefault="0023172B" w:rsidP="0023172B">
      <w:pPr>
        <w:jc w:val="right"/>
        <w:rPr>
          <w:color w:val="000000" w:themeColor="text1"/>
        </w:rPr>
      </w:pPr>
      <w:r w:rsidRPr="009C2027">
        <w:rPr>
          <w:color w:val="000000" w:themeColor="text1"/>
        </w:rPr>
        <w:t xml:space="preserve"> к </w:t>
      </w:r>
      <w:r w:rsidRPr="009C2027">
        <w:t xml:space="preserve">Лицензионному </w:t>
      </w:r>
      <w:r w:rsidRPr="009C2027">
        <w:rPr>
          <w:color w:val="000000" w:themeColor="text1"/>
        </w:rPr>
        <w:t>договору_________</w:t>
      </w:r>
    </w:p>
    <w:p w:rsidR="0023172B" w:rsidRPr="009C2027" w:rsidRDefault="0023172B" w:rsidP="0023172B">
      <w:pPr>
        <w:jc w:val="right"/>
        <w:rPr>
          <w:color w:val="000000" w:themeColor="text1"/>
        </w:rPr>
      </w:pPr>
      <w:r>
        <w:rPr>
          <w:color w:val="000000" w:themeColor="text1"/>
        </w:rPr>
        <w:t>от__________202_</w:t>
      </w:r>
      <w:r w:rsidRPr="009C2027">
        <w:rPr>
          <w:color w:val="000000" w:themeColor="text1"/>
        </w:rPr>
        <w:t xml:space="preserve"> г.</w:t>
      </w:r>
    </w:p>
    <w:p w:rsidR="0023172B" w:rsidRPr="009C2027" w:rsidRDefault="0023172B" w:rsidP="0023172B">
      <w:pPr>
        <w:rPr>
          <w:color w:val="000000" w:themeColor="text1"/>
        </w:rPr>
      </w:pPr>
    </w:p>
    <w:p w:rsidR="0023172B" w:rsidRPr="009C2027" w:rsidRDefault="0023172B" w:rsidP="0023172B">
      <w:pPr>
        <w:jc w:val="center"/>
        <w:rPr>
          <w:b/>
          <w:color w:val="000000" w:themeColor="text1"/>
        </w:rPr>
      </w:pPr>
      <w:proofErr w:type="gramStart"/>
      <w:r w:rsidRPr="009C2027">
        <w:rPr>
          <w:b/>
          <w:color w:val="000000" w:themeColor="text1"/>
        </w:rPr>
        <w:t>Техническое  задание</w:t>
      </w:r>
      <w:proofErr w:type="gramEnd"/>
    </w:p>
    <w:p w:rsidR="0023172B" w:rsidRPr="009C2027" w:rsidRDefault="0023172B" w:rsidP="0023172B">
      <w:pPr>
        <w:jc w:val="center"/>
        <w:rPr>
          <w:b/>
          <w:color w:val="000000" w:themeColor="text1"/>
        </w:rPr>
      </w:pPr>
      <w:r w:rsidRPr="009C2027">
        <w:rPr>
          <w:b/>
          <w:color w:val="000000" w:themeColor="text1"/>
        </w:rPr>
        <w:t>к программным средствам антивирусной защиты</w:t>
      </w:r>
    </w:p>
    <w:sdt>
      <w:sdtPr>
        <w:id w:val="-3800922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3172B" w:rsidRPr="009C2027" w:rsidRDefault="0023172B" w:rsidP="0023172B">
          <w:r w:rsidRPr="009C2027">
            <w:t>Содержание</w:t>
          </w:r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C202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C202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C202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806649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Общие требования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_Toc19806649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0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для рабочих станций Windows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_Toc19806650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1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для серверов Windows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_Toc19806651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2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для рабочих станций Mac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_Toc19806652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3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для рабочих станций Linux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_Toc19806653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4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файловых серверов, серверов масштаба предприятия, терминальных серверов Windows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_Toc19806654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5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для файловых серверов Linux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_Toc19806655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6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антивирусной защиты мобильных устройств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_Toc19806656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7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программным средствам централизованного управления, мониторинга и обновления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_Toc19806657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8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обновлению антивирусных баз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_Toc19806658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59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эксплуатационной документации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_Toc19806659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806660" w:history="1">
            <w:r w:rsidRPr="009C202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Требования к технической поддержке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_Toc19806660 \h </w:instrTex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9C20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3172B" w:rsidRPr="009C2027" w:rsidRDefault="0023172B" w:rsidP="0023172B">
          <w:pPr>
            <w:rPr>
              <w:b/>
              <w:bCs/>
              <w:noProof/>
            </w:rPr>
          </w:pPr>
          <w:r w:rsidRPr="009C2027">
            <w:rPr>
              <w:b/>
              <w:bCs/>
              <w:noProof/>
            </w:rPr>
            <w:fldChar w:fldCharType="end"/>
          </w:r>
        </w:p>
      </w:sdtContent>
    </w:sdt>
    <w:p w:rsidR="0023172B" w:rsidRPr="009C2027" w:rsidRDefault="0023172B" w:rsidP="0023172B">
      <w:pPr>
        <w:rPr>
          <w:b/>
        </w:rPr>
      </w:pPr>
      <w:r w:rsidRPr="009C2027">
        <w:rPr>
          <w:b/>
        </w:rPr>
        <w:br w:type="page"/>
      </w:r>
    </w:p>
    <w:p w:rsidR="0023172B" w:rsidRPr="009C2027" w:rsidRDefault="0023172B" w:rsidP="0023172B">
      <w:pPr>
        <w:rPr>
          <w:b/>
        </w:rPr>
      </w:pP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Toc8215314"/>
      <w:bookmarkStart w:id="1" w:name="_Toc19806649"/>
      <w:r w:rsidRPr="009C2027">
        <w:rPr>
          <w:rFonts w:ascii="Times New Roman" w:hAnsi="Times New Roman" w:cs="Times New Roman"/>
          <w:sz w:val="24"/>
          <w:szCs w:val="24"/>
          <w:lang w:eastAsia="en-US"/>
        </w:rPr>
        <w:t>Общие требования</w:t>
      </w:r>
      <w:bookmarkEnd w:id="0"/>
      <w:bookmarkEnd w:id="1"/>
    </w:p>
    <w:p w:rsidR="0023172B" w:rsidRPr="009C2027" w:rsidRDefault="0023172B" w:rsidP="0023172B">
      <w:r w:rsidRPr="009C2027">
        <w:t>Антивирусные средства должны включать: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Windows</w:t>
      </w:r>
      <w:proofErr w:type="spellEnd"/>
      <w:r w:rsidRPr="009C2027"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MacOS</w:t>
      </w:r>
      <w:proofErr w:type="spellEnd"/>
      <w:r w:rsidRPr="009C2027"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Linux</w:t>
      </w:r>
      <w:proofErr w:type="spellEnd"/>
      <w:r w:rsidRPr="009C2027"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программные средства антивирусной защиты для файловых серверов </w:t>
      </w:r>
      <w:proofErr w:type="spellStart"/>
      <w:r w:rsidRPr="009C2027">
        <w:t>Windows</w:t>
      </w:r>
      <w:proofErr w:type="spellEnd"/>
      <w:r w:rsidRPr="009C2027"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программные средства антивирусной защиты для файловых серверов </w:t>
      </w:r>
      <w:proofErr w:type="spellStart"/>
      <w:r w:rsidRPr="009C2027">
        <w:t>Linux</w:t>
      </w:r>
      <w:proofErr w:type="spellEnd"/>
      <w:r w:rsidRPr="009C2027"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программные средства антивирусной защиты для мобильных устройств (смартфонов и планшетов);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программные средства централизованного управления, мониторинга и обновления;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обновляемые базы данных сигнатур вредоносных программ и атак;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эксплуатационную документацию на русском языке.</w:t>
      </w:r>
    </w:p>
    <w:p w:rsidR="0023172B" w:rsidRPr="009C2027" w:rsidRDefault="0023172B" w:rsidP="0023172B">
      <w:r w:rsidRPr="009C2027">
        <w:t>Программный интерфейс всех антивирусных средств, включая средства управления, должен быть на русском и английском языке.</w:t>
      </w:r>
    </w:p>
    <w:p w:rsidR="0023172B" w:rsidRPr="009C2027" w:rsidRDefault="0023172B" w:rsidP="0023172B">
      <w:r w:rsidRPr="009C2027">
        <w:t>Все антивирусные средства, включая средства управления, должны обладать контекстной справочной системой на русском и английском языке.</w:t>
      </w: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_Toc19795044"/>
      <w:bookmarkStart w:id="3" w:name="_Toc19806650"/>
      <w:bookmarkStart w:id="4" w:name="_Toc8215315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Windows</w:t>
      </w:r>
      <w:bookmarkEnd w:id="2"/>
      <w:bookmarkEnd w:id="3"/>
      <w:proofErr w:type="spellEnd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bookmarkEnd w:id="4"/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рабочих станций следующих версий: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7 Home / Professional / Enterprise (32 / 64-</w:t>
      </w:r>
      <w:r w:rsidRPr="009C2027">
        <w:t>разрядная</w:t>
      </w:r>
      <w:r w:rsidRPr="009C2027">
        <w:rPr>
          <w:lang w:val="en-US"/>
        </w:rPr>
        <w:t>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Windows</w:t>
      </w:r>
      <w:proofErr w:type="spellEnd"/>
      <w:r w:rsidRPr="009C2027">
        <w:t xml:space="preserve"> 8 </w:t>
      </w:r>
      <w:proofErr w:type="spellStart"/>
      <w:r w:rsidRPr="009C2027">
        <w:t>Professional</w:t>
      </w:r>
      <w:proofErr w:type="spellEnd"/>
      <w:r w:rsidRPr="009C2027">
        <w:t xml:space="preserve"> / </w:t>
      </w:r>
      <w:proofErr w:type="spellStart"/>
      <w:r w:rsidRPr="009C2027">
        <w:t>Enterprise</w:t>
      </w:r>
      <w:proofErr w:type="spellEnd"/>
      <w:r w:rsidRPr="009C2027">
        <w:t xml:space="preserve"> (32 / 64-разрядная);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Windows</w:t>
      </w:r>
      <w:proofErr w:type="spellEnd"/>
      <w:r w:rsidRPr="009C2027">
        <w:t xml:space="preserve"> 8.1 </w:t>
      </w:r>
      <w:proofErr w:type="spellStart"/>
      <w:r w:rsidRPr="009C2027">
        <w:t>Professional</w:t>
      </w:r>
      <w:proofErr w:type="spellEnd"/>
      <w:r w:rsidRPr="009C2027">
        <w:t xml:space="preserve"> / </w:t>
      </w:r>
      <w:proofErr w:type="spellStart"/>
      <w:r w:rsidRPr="009C2027">
        <w:t>Enterprise</w:t>
      </w:r>
      <w:proofErr w:type="spellEnd"/>
      <w:r w:rsidRPr="009C2027">
        <w:t xml:space="preserve"> (32 / 64-разрядная);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10 Home / Pro / Education / Enterprise (32 / 64-</w:t>
      </w:r>
      <w:r w:rsidRPr="009C2027">
        <w:t>разрядная</w:t>
      </w:r>
      <w:r w:rsidRPr="009C2027">
        <w:rPr>
          <w:lang w:val="en-US"/>
        </w:rPr>
        <w:t>).</w:t>
      </w:r>
    </w:p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сканирования в режиме реального времени и по запросу из контекстного меню объекта;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 расписанию;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подключаемых устройств;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эвристического анализатора, позволяющего распознавать и блокировать ранее неизвестные вредоносные программы;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нейтрализации действий активного заражения;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блокировка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lastRenderedPageBreak/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облачной защиты от новых угроз, позволяющей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антивирусной проверки и лечения файлов в архивах следующих форматов: </w:t>
      </w:r>
      <w:r w:rsidRPr="009C2027">
        <w:t>RAR, ARJ, ZIP, CAB, LHA, JAR, ICE</w:t>
      </w:r>
      <w:r w:rsidRPr="009C2027">
        <w:rPr>
          <w:rFonts w:eastAsia="Calibri"/>
          <w:lang w:eastAsia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защиты электронной почты от вредоносных программ с проверкой </w:t>
      </w:r>
      <w:proofErr w:type="gramStart"/>
      <w:r w:rsidRPr="009C2027">
        <w:rPr>
          <w:rFonts w:eastAsia="Calibri"/>
          <w:lang w:eastAsia="en-US"/>
        </w:rPr>
        <w:t>входящего и исходящего трафика</w:t>
      </w:r>
      <w:proofErr w:type="gramEnd"/>
      <w:r w:rsidRPr="009C2027">
        <w:rPr>
          <w:rFonts w:eastAsia="Calibri"/>
          <w:lang w:eastAsia="en-US"/>
        </w:rPr>
        <w:t xml:space="preserve"> передающегося по следующим протоколам: </w:t>
      </w:r>
      <w:r w:rsidRPr="009C2027">
        <w:rPr>
          <w:rFonts w:eastAsia="Calibri"/>
          <w:lang w:val="en-US" w:eastAsia="en-US"/>
        </w:rPr>
        <w:t>IMAP</w:t>
      </w:r>
      <w:r w:rsidRPr="009C2027">
        <w:rPr>
          <w:rFonts w:eastAsia="Calibri"/>
          <w:lang w:eastAsia="en-US"/>
        </w:rPr>
        <w:t xml:space="preserve">, </w:t>
      </w:r>
      <w:r w:rsidRPr="009C2027">
        <w:rPr>
          <w:rFonts w:eastAsia="Calibri"/>
          <w:lang w:val="en-US" w:eastAsia="en-US"/>
        </w:rPr>
        <w:t>SMTP</w:t>
      </w:r>
      <w:r w:rsidRPr="009C2027">
        <w:rPr>
          <w:rFonts w:eastAsia="Calibri"/>
          <w:lang w:eastAsia="en-US"/>
        </w:rPr>
        <w:t xml:space="preserve">, </w:t>
      </w:r>
      <w:r w:rsidRPr="009C2027">
        <w:rPr>
          <w:rFonts w:eastAsia="Calibri"/>
          <w:lang w:val="en-US" w:eastAsia="en-US"/>
        </w:rPr>
        <w:t>POP</w:t>
      </w:r>
      <w:r w:rsidRPr="009C2027">
        <w:rPr>
          <w:rFonts w:eastAsia="Calibri"/>
          <w:lang w:eastAsia="en-US"/>
        </w:rPr>
        <w:t xml:space="preserve">3, </w:t>
      </w:r>
      <w:r w:rsidRPr="009C2027">
        <w:rPr>
          <w:rFonts w:eastAsia="Calibri"/>
          <w:lang w:val="en-US" w:eastAsia="en-US"/>
        </w:rPr>
        <w:t>MAPI</w:t>
      </w:r>
      <w:r w:rsidRPr="009C2027">
        <w:rPr>
          <w:rFonts w:eastAsia="Calibri"/>
          <w:lang w:eastAsia="en-US"/>
        </w:rPr>
        <w:t xml:space="preserve">, </w:t>
      </w:r>
      <w:r w:rsidRPr="009C2027">
        <w:rPr>
          <w:rFonts w:eastAsia="Calibri"/>
          <w:lang w:val="en-US" w:eastAsia="en-US"/>
        </w:rPr>
        <w:t>NNTP</w:t>
      </w:r>
      <w:r w:rsidRPr="009C2027">
        <w:rPr>
          <w:rFonts w:eastAsia="Calibri"/>
          <w:lang w:eastAsia="en-US"/>
        </w:rPr>
        <w:t xml:space="preserve">; 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фильтра почтовых вложений с возможностью переименования или удаления заданных типов файлов;</w:t>
      </w:r>
    </w:p>
    <w:p w:rsidR="0023172B" w:rsidRPr="009C2027" w:rsidRDefault="0023172B" w:rsidP="0023172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проверку сетевого трафика, поступающего на компьютер пользователя по протоколам </w:t>
      </w:r>
      <w:r w:rsidRPr="009C2027">
        <w:rPr>
          <w:rFonts w:eastAsia="Calibri"/>
          <w:lang w:val="en-US" w:eastAsia="en-US"/>
        </w:rPr>
        <w:t>HTTPS</w:t>
      </w:r>
      <w:r w:rsidRPr="009C2027">
        <w:rPr>
          <w:rFonts w:eastAsia="Calibri"/>
          <w:lang w:eastAsia="en-US"/>
        </w:rPr>
        <w:t xml:space="preserve"> (</w:t>
      </w:r>
      <w:r w:rsidRPr="009C2027">
        <w:rPr>
          <w:rFonts w:eastAsia="Calibri"/>
          <w:lang w:val="en-US" w:eastAsia="en-US"/>
        </w:rPr>
        <w:t>SSL</w:t>
      </w:r>
      <w:r w:rsidRPr="009C2027">
        <w:rPr>
          <w:rFonts w:eastAsia="Calibri"/>
          <w:lang w:eastAsia="en-US"/>
        </w:rPr>
        <w:t xml:space="preserve"> 3.0, </w:t>
      </w:r>
      <w:r w:rsidRPr="009C2027">
        <w:rPr>
          <w:rFonts w:eastAsia="Calibri"/>
          <w:lang w:val="en-US" w:eastAsia="en-US"/>
        </w:rPr>
        <w:t>TLS</w:t>
      </w:r>
      <w:r w:rsidRPr="009C2027">
        <w:rPr>
          <w:rFonts w:eastAsia="Calibri"/>
          <w:lang w:eastAsia="en-US"/>
        </w:rPr>
        <w:t xml:space="preserve"> 1.0, </w:t>
      </w:r>
      <w:r w:rsidRPr="009C2027">
        <w:rPr>
          <w:rFonts w:eastAsia="Calibri"/>
          <w:lang w:val="en-US" w:eastAsia="en-US"/>
        </w:rPr>
        <w:t>TLS</w:t>
      </w:r>
      <w:r w:rsidRPr="009C2027">
        <w:rPr>
          <w:rFonts w:eastAsia="Calibri"/>
          <w:lang w:eastAsia="en-US"/>
        </w:rPr>
        <w:t xml:space="preserve"> 1.1, </w:t>
      </w:r>
      <w:r w:rsidRPr="009C2027">
        <w:rPr>
          <w:rFonts w:eastAsia="Calibri"/>
          <w:lang w:val="en-US" w:eastAsia="en-US"/>
        </w:rPr>
        <w:t>TLS</w:t>
      </w:r>
      <w:r w:rsidRPr="009C2027">
        <w:rPr>
          <w:rFonts w:eastAsia="Calibri"/>
          <w:lang w:eastAsia="en-US"/>
        </w:rPr>
        <w:t xml:space="preserve"> 1.2), </w:t>
      </w:r>
      <w:r w:rsidRPr="009C2027">
        <w:rPr>
          <w:rFonts w:eastAsia="Calibri"/>
          <w:lang w:val="en-US" w:eastAsia="en-US"/>
        </w:rPr>
        <w:t>HTTP</w:t>
      </w:r>
      <w:r w:rsidRPr="009C2027">
        <w:rPr>
          <w:rFonts w:eastAsia="Calibri"/>
          <w:lang w:eastAsia="en-US"/>
        </w:rPr>
        <w:t xml:space="preserve">, </w:t>
      </w:r>
      <w:r w:rsidRPr="009C2027">
        <w:rPr>
          <w:rFonts w:eastAsia="Calibri"/>
          <w:lang w:val="en-US" w:eastAsia="en-US"/>
        </w:rPr>
        <w:t>FTP</w:t>
      </w:r>
      <w:r w:rsidRPr="009C2027">
        <w:rPr>
          <w:rFonts w:eastAsia="Calibri"/>
          <w:lang w:eastAsia="en-US"/>
        </w:rPr>
        <w:t xml:space="preserve">, в том числе с помощью эвристического анализа, </w:t>
      </w:r>
      <w:r w:rsidRPr="009C2027">
        <w:rPr>
          <w:rFonts w:eastAsia="Calibri"/>
          <w:lang w:val="en-US" w:eastAsia="en-US"/>
        </w:rPr>
        <w:t>c</w:t>
      </w:r>
      <w:r w:rsidRPr="009C2027">
        <w:rPr>
          <w:rFonts w:eastAsia="Calibri"/>
          <w:lang w:eastAsia="en-US"/>
        </w:rPr>
        <w:t xml:space="preserve"> возможностью настройки доверенных ресурсов и работой в режиме блокировки или статистики;</w:t>
      </w:r>
    </w:p>
    <w:p w:rsidR="0023172B" w:rsidRPr="009C2027" w:rsidRDefault="0023172B" w:rsidP="0023172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блокировку баннеров и всплывающих окон на загружаемых </w:t>
      </w:r>
      <w:r w:rsidRPr="009C2027">
        <w:rPr>
          <w:rFonts w:eastAsia="Calibri"/>
          <w:lang w:val="en-US" w:eastAsia="en-US"/>
        </w:rPr>
        <w:t>Web</w:t>
      </w:r>
      <w:r w:rsidRPr="009C2027">
        <w:rPr>
          <w:rFonts w:eastAsia="Calibri"/>
          <w:lang w:eastAsia="en-US"/>
        </w:rPr>
        <w:t>-страницах;</w:t>
      </w:r>
    </w:p>
    <w:p w:rsidR="0023172B" w:rsidRPr="009C2027" w:rsidRDefault="0023172B" w:rsidP="0023172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распознавания и блокировку </w:t>
      </w:r>
      <w:proofErr w:type="spellStart"/>
      <w:r w:rsidRPr="009C2027">
        <w:rPr>
          <w:rFonts w:eastAsia="Calibri"/>
          <w:lang w:eastAsia="en-US"/>
        </w:rPr>
        <w:t>фишинговых</w:t>
      </w:r>
      <w:proofErr w:type="spellEnd"/>
      <w:r w:rsidRPr="009C2027">
        <w:rPr>
          <w:rFonts w:eastAsia="Calibri"/>
          <w:lang w:eastAsia="en-US"/>
        </w:rPr>
        <w:t xml:space="preserve"> и небезопасных сайтов;</w:t>
      </w:r>
    </w:p>
    <w:p w:rsidR="0023172B" w:rsidRPr="009C2027" w:rsidRDefault="0023172B" w:rsidP="0023172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23172B" w:rsidRPr="009C2027" w:rsidRDefault="0023172B" w:rsidP="0023172B">
      <w:pPr>
        <w:pStyle w:val="a4"/>
        <w:numPr>
          <w:ilvl w:val="0"/>
          <w:numId w:val="6"/>
        </w:numPr>
        <w:spacing w:after="200" w:line="276" w:lineRule="auto"/>
        <w:jc w:val="both"/>
      </w:pPr>
      <w:r w:rsidRPr="009C2027">
        <w:t>защиты от сетевых атак с использованием правил сетевого экрана для приложений и портов в вычислительных сетях любого типа;</w:t>
      </w:r>
    </w:p>
    <w:p w:rsidR="0023172B" w:rsidRPr="009C2027" w:rsidRDefault="0023172B" w:rsidP="0023172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защиты от сетевых угроз, которые используют уязвимости в ARP-протоколе для подделки MAC-адреса устройства;</w:t>
      </w:r>
    </w:p>
    <w:p w:rsidR="0023172B" w:rsidRPr="009C2027" w:rsidRDefault="0023172B" w:rsidP="0023172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контроль сетевых подключений типа сетевой мост, с возможностью блокировки одновременной установки нескольких сетевых подключений;</w:t>
      </w:r>
    </w:p>
    <w:p w:rsidR="0023172B" w:rsidRPr="009C2027" w:rsidRDefault="0023172B" w:rsidP="0023172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создания специальных правил, запрещающих или разрешающих установку и/или запуск программ для всех или для определенных групп пользователей (A</w:t>
      </w:r>
      <w:proofErr w:type="spellStart"/>
      <w:r w:rsidRPr="009C2027">
        <w:rPr>
          <w:rFonts w:eastAsia="Calibri"/>
          <w:lang w:val="en-US" w:eastAsia="en-US"/>
        </w:rPr>
        <w:t>ctive</w:t>
      </w:r>
      <w:proofErr w:type="spellEnd"/>
      <w:r w:rsidRPr="009C2027">
        <w:rPr>
          <w:rFonts w:eastAsia="Calibri"/>
          <w:lang w:eastAsia="en-US"/>
        </w:rPr>
        <w:t xml:space="preserve"> </w:t>
      </w:r>
      <w:proofErr w:type="spellStart"/>
      <w:r w:rsidRPr="009C2027">
        <w:rPr>
          <w:rFonts w:eastAsia="Calibri"/>
          <w:lang w:eastAsia="en-US"/>
        </w:rPr>
        <w:t>Dir</w:t>
      </w:r>
      <w:r w:rsidRPr="009C2027">
        <w:rPr>
          <w:rFonts w:eastAsia="Calibri"/>
          <w:lang w:val="en-US" w:eastAsia="en-US"/>
        </w:rPr>
        <w:t>ectory</w:t>
      </w:r>
      <w:proofErr w:type="spellEnd"/>
      <w:r w:rsidRPr="009C2027">
        <w:rPr>
          <w:rFonts w:eastAsia="Calibri"/>
          <w:lang w:eastAsia="en-US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работать в режиме черного или белого списка, а также в режиме сбора статистики или блокировки;</w:t>
      </w:r>
    </w:p>
    <w:p w:rsidR="0023172B" w:rsidRPr="009C2027" w:rsidRDefault="0023172B" w:rsidP="0023172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9C2027">
        <w:rPr>
          <w:rFonts w:eastAsia="Calibri"/>
          <w:lang w:eastAsia="en-US"/>
        </w:rPr>
        <w:t xml:space="preserve">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</w:r>
      <w:proofErr w:type="spellStart"/>
      <w:r w:rsidRPr="009C2027">
        <w:rPr>
          <w:rFonts w:eastAsia="Calibri"/>
        </w:rPr>
        <w:t>Active</w:t>
      </w:r>
      <w:proofErr w:type="spellEnd"/>
      <w:r w:rsidRPr="009C2027">
        <w:rPr>
          <w:rFonts w:eastAsia="Calibri"/>
        </w:rPr>
        <w:t xml:space="preserve"> </w:t>
      </w:r>
      <w:proofErr w:type="spellStart"/>
      <w:r w:rsidRPr="009C2027">
        <w:rPr>
          <w:rFonts w:eastAsia="Calibri"/>
        </w:rPr>
        <w:t>Directory</w:t>
      </w:r>
      <w:proofErr w:type="spellEnd"/>
      <w:r w:rsidRPr="009C2027">
        <w:rPr>
          <w:rFonts w:eastAsia="Calibri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9C2027">
        <w:rPr>
          <w:rFonts w:eastAsia="Calibri"/>
          <w:lang w:eastAsia="en-US"/>
        </w:rPr>
        <w:t>возможность управления МТР устройствами и настройки правил доступа к устройствам этого типа для всех или для групп пользователей (A</w:t>
      </w:r>
      <w:proofErr w:type="spellStart"/>
      <w:r w:rsidRPr="009C2027">
        <w:rPr>
          <w:rFonts w:eastAsia="Calibri"/>
          <w:lang w:val="en-US" w:eastAsia="en-US"/>
        </w:rPr>
        <w:t>ctive</w:t>
      </w:r>
      <w:proofErr w:type="spellEnd"/>
      <w:r w:rsidRPr="009C2027">
        <w:rPr>
          <w:rFonts w:eastAsia="Calibri"/>
          <w:lang w:eastAsia="en-US"/>
        </w:rPr>
        <w:t xml:space="preserve"> </w:t>
      </w:r>
      <w:proofErr w:type="spellStart"/>
      <w:r w:rsidRPr="009C2027">
        <w:rPr>
          <w:rFonts w:eastAsia="Calibri"/>
          <w:lang w:eastAsia="en-US"/>
        </w:rPr>
        <w:t>Dir</w:t>
      </w:r>
      <w:r w:rsidRPr="009C2027">
        <w:rPr>
          <w:rFonts w:eastAsia="Calibri"/>
          <w:lang w:val="en-US" w:eastAsia="en-US"/>
        </w:rPr>
        <w:t>ectory</w:t>
      </w:r>
      <w:proofErr w:type="spellEnd"/>
      <w:r w:rsidRPr="009C2027">
        <w:rPr>
          <w:rFonts w:eastAsia="Calibri"/>
          <w:lang w:eastAsia="en-US"/>
        </w:rPr>
        <w:t xml:space="preserve"> или локальных пользователей/групп), в рамках контроля устройств;</w:t>
      </w:r>
    </w:p>
    <w:p w:rsidR="0023172B" w:rsidRPr="009C2027" w:rsidRDefault="0023172B" w:rsidP="0023172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9C2027">
        <w:rPr>
          <w:rFonts w:eastAsia="Calibri"/>
        </w:rPr>
        <w:lastRenderedPageBreak/>
        <w:t>записи в журнал событий о записи и/или удалении файлов на съемных дисках;</w:t>
      </w:r>
    </w:p>
    <w:p w:rsidR="0023172B" w:rsidRPr="009C2027" w:rsidRDefault="0023172B" w:rsidP="0023172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контроля работы пользователя с сетью Интернет, в том числе добавления, редактирования категорий, включение явного запрета или разрешения доступа к ресурсам определенного содержания, категории созданной и динамически обновляемой производителем, а также типа информации (аудио, видео и др.), позволять вводить временные интервалы контроля, а также назначать его только определенным пользователям из A</w:t>
      </w:r>
      <w:proofErr w:type="spellStart"/>
      <w:r w:rsidRPr="009C2027">
        <w:rPr>
          <w:rFonts w:eastAsia="Calibri"/>
          <w:lang w:val="en-US" w:eastAsia="en-US"/>
        </w:rPr>
        <w:t>ctive</w:t>
      </w:r>
      <w:proofErr w:type="spellEnd"/>
      <w:r w:rsidRPr="009C2027">
        <w:rPr>
          <w:rFonts w:eastAsia="Calibri"/>
          <w:lang w:eastAsia="en-US"/>
        </w:rPr>
        <w:t xml:space="preserve"> </w:t>
      </w:r>
      <w:r w:rsidRPr="009C2027">
        <w:rPr>
          <w:rFonts w:eastAsia="Calibri"/>
          <w:lang w:val="en-US" w:eastAsia="en-US"/>
        </w:rPr>
        <w:t>Directory</w:t>
      </w:r>
      <w:r w:rsidRPr="009C2027">
        <w:rPr>
          <w:rFonts w:eastAsia="Calibri"/>
          <w:lang w:eastAsia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защиты от атак типа </w:t>
      </w:r>
      <w:proofErr w:type="spellStart"/>
      <w:r w:rsidRPr="009C2027">
        <w:rPr>
          <w:rFonts w:eastAsia="Calibri"/>
          <w:lang w:val="en-US" w:eastAsia="en-US"/>
        </w:rPr>
        <w:t>BadUSB</w:t>
      </w:r>
      <w:proofErr w:type="spellEnd"/>
      <w:r w:rsidRPr="009C2027">
        <w:rPr>
          <w:rFonts w:eastAsia="Calibri"/>
          <w:lang w:eastAsia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установки только выбранных компонентов программного средства антивирусной защиты;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централизованное управление всеми вышеуказанными компонентами с помощью единой системы управления;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запуск задач по расписанию и/или сразу после запуска приложения;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проверки целостности антивирусной программы;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наличие у антивируса защищенного хранилища для удаленных зараженных файлов, с возможностью их восстановления;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наличие защищенного хранилища для отчетов о работе антивируса;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включения и выключения графического интерфейса антивируса, а также наличие прощенной версии графического интерфейса, с минимальным набором возможностей;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возможность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интеграции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с</w:t>
      </w:r>
      <w:r w:rsidRPr="009C2027">
        <w:rPr>
          <w:rFonts w:eastAsia="Calibri"/>
          <w:lang w:val="en-US" w:eastAsia="en-US"/>
        </w:rPr>
        <w:t xml:space="preserve"> Windows Defender Security Center;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наличие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поддержки</w:t>
      </w:r>
      <w:r w:rsidRPr="009C2027">
        <w:rPr>
          <w:rFonts w:eastAsia="Calibri"/>
          <w:lang w:val="en-US" w:eastAsia="en-US"/>
        </w:rPr>
        <w:t xml:space="preserve"> Antimalware Scan Interface (AMSI);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наличие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поддержки</w:t>
      </w:r>
      <w:r w:rsidRPr="009C2027">
        <w:rPr>
          <w:rFonts w:eastAsia="Calibri"/>
          <w:lang w:val="en-US" w:eastAsia="en-US"/>
        </w:rPr>
        <w:t xml:space="preserve"> Windows Subsystem for Linux (WSL);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защитить паролем восстановление объектов из резервного хранилища.</w:t>
      </w: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5" w:name="_Toc19795045"/>
      <w:bookmarkStart w:id="6" w:name="_Toc19806651"/>
      <w:bookmarkStart w:id="7" w:name="_Toc8215316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к программным средствам антивирусной защиты для серверов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Windows</w:t>
      </w:r>
      <w:bookmarkEnd w:id="5"/>
      <w:bookmarkEnd w:id="6"/>
      <w:proofErr w:type="spellEnd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антивирусной защиты должны функционировать на компьютерах, работающих под управлением операционной системы для файловых серверов следующих версий: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Small Business Server 2008 Standard / Premium (64-разрядная);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Small Business Server 2011 Essentials / Standard (64-разрядная);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MultiPoint Server 2011 (64-разрядная);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lastRenderedPageBreak/>
        <w:t>Windows Server 2008 Standard / Enterprise Service Pack 2 (64-разрядная);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2008 R2 Foundation / Standard / Enterprise Service Pack 1 (64-разрядная);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Foundation / Essentials / Standard (64-разрядная);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R2 Foundation / Essentials / Standard (64-разрядная);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lang w:val="en-US"/>
        </w:rPr>
        <w:t>Windows</w:t>
      </w:r>
      <w:r w:rsidRPr="009C2027">
        <w:t xml:space="preserve"> </w:t>
      </w:r>
      <w:r w:rsidRPr="009C2027">
        <w:rPr>
          <w:lang w:val="en-US"/>
        </w:rPr>
        <w:t>Server</w:t>
      </w:r>
      <w:r w:rsidRPr="009C2027">
        <w:t xml:space="preserve"> 2016 (64-разрядная) (с ограничениями);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lang w:val="en-US"/>
        </w:rPr>
        <w:t>Windows</w:t>
      </w:r>
      <w:r w:rsidRPr="009C2027">
        <w:t xml:space="preserve"> </w:t>
      </w:r>
      <w:r w:rsidRPr="009C2027">
        <w:rPr>
          <w:lang w:val="en-US"/>
        </w:rPr>
        <w:t>Server</w:t>
      </w:r>
      <w:r w:rsidRPr="009C2027">
        <w:t xml:space="preserve"> 2019 (64-разрядная) (с ограничениями).</w:t>
      </w:r>
    </w:p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в режиме реального времени и по запросу из контекстного меню объекта;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 расписанию;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подключаемых устройств;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эвристического анализатора, позволяющего распознавать и блокировать ранее неизвестные вредоносные программы;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нейтрализации действий активного заражения;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анализа обращений к общим папкам и файлам для выявления попыток шифрования защищаемых ресурсов доступных по сети;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блокировка действий вредоносных программ, которые используют уязвимости в программном обеспечении в том числе защита памяти системных процессов;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откат действий вредоносного программного обеспечения при лечении, в том числе, восстановление зашифрованных, вредоносными программами, файлов;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ограничения привилегий (запись в реестр, доступ к файлам, папкам и другим процессам, обращение к планировщику задач, доступ к устройствам, изменение прав на объекты и т.д.) для процессов и приложений, динамически обновляемые настраиваемые списки приложений с определением уровня доверия;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облачной защиты от новых угроз, позволяющая приложению в режиме реального времени обращаться к ресурсам производителя, для получения вердикта по запускаемой программе или файлу;</w:t>
      </w:r>
    </w:p>
    <w:p w:rsidR="0023172B" w:rsidRPr="009C2027" w:rsidRDefault="0023172B" w:rsidP="0023172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антивирусной проверки и лечения файлов в архивах форматов </w:t>
      </w:r>
      <w:r w:rsidRPr="009C2027">
        <w:t>RAR, ARJ, ZIP, CAB, LHA, JAR, ICE</w:t>
      </w:r>
      <w:r w:rsidRPr="009C2027">
        <w:rPr>
          <w:rFonts w:eastAsia="Calibri"/>
          <w:lang w:eastAsia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встроенного сетевого экрана, позволяющего создавать сетевые пакетные правила и сетевые правила для программ, с возможностью категоризации сетевых сегментов; </w:t>
      </w:r>
    </w:p>
    <w:p w:rsidR="0023172B" w:rsidRPr="009C2027" w:rsidRDefault="0023172B" w:rsidP="0023172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защиты от сетевых угроз, которые используют уязвимости в ARP-протоколе для подделки MAC-адреса устройства;</w:t>
      </w:r>
    </w:p>
    <w:p w:rsidR="0023172B" w:rsidRPr="009C2027" w:rsidRDefault="0023172B" w:rsidP="0023172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создания специальных правил, запрещающих или разрешающих установку и/или запуск программ для всех или же для определенных групп пользователей (A</w:t>
      </w:r>
      <w:proofErr w:type="spellStart"/>
      <w:r w:rsidRPr="009C2027">
        <w:rPr>
          <w:rFonts w:eastAsia="Calibri"/>
          <w:lang w:val="en-US" w:eastAsia="en-US"/>
        </w:rPr>
        <w:t>ctive</w:t>
      </w:r>
      <w:proofErr w:type="spellEnd"/>
      <w:r w:rsidRPr="009C2027">
        <w:rPr>
          <w:rFonts w:eastAsia="Calibri"/>
          <w:lang w:eastAsia="en-US"/>
        </w:rPr>
        <w:t xml:space="preserve"> </w:t>
      </w:r>
      <w:proofErr w:type="spellStart"/>
      <w:r w:rsidRPr="009C2027">
        <w:rPr>
          <w:rFonts w:eastAsia="Calibri"/>
          <w:lang w:eastAsia="en-US"/>
        </w:rPr>
        <w:t>Dir</w:t>
      </w:r>
      <w:r w:rsidRPr="009C2027">
        <w:rPr>
          <w:rFonts w:eastAsia="Calibri"/>
          <w:lang w:val="en-US" w:eastAsia="en-US"/>
        </w:rPr>
        <w:t>ectory</w:t>
      </w:r>
      <w:proofErr w:type="spellEnd"/>
      <w:r w:rsidRPr="009C2027">
        <w:rPr>
          <w:rFonts w:eastAsia="Calibri"/>
          <w:lang w:eastAsia="en-US"/>
        </w:rPr>
        <w:t xml:space="preserve"> или локальных пользователей/групп), компонент должен контролировать приложения как по пути нахождения программы, метаданным, сертификату или его отпечатку, контрольной сумме, так и по заранее заданным категориям приложений, предоставляемым производителем программного обеспечения, компонент должен </w:t>
      </w:r>
      <w:r w:rsidRPr="009C2027">
        <w:rPr>
          <w:rFonts w:eastAsia="Calibri"/>
          <w:lang w:eastAsia="en-US"/>
        </w:rPr>
        <w:lastRenderedPageBreak/>
        <w:t>работать в режиме черного или белого списка, а также в режиме сбора статистики или блокировки;</w:t>
      </w:r>
    </w:p>
    <w:p w:rsidR="0023172B" w:rsidRPr="009C2027" w:rsidRDefault="0023172B" w:rsidP="0023172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защиты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установки только выбранных компонентов программного средства антивирусной защиты;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централизованное управление всеми вышеуказанными компонентами с помощью единой системы управления;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запуск задач по расписанию и/или сразу после загрузки операционной системы;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before="240"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проверки целостности антивирусной программы;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добавления исключений из антивирусной проверки по контрольной сумме файл, маске имени/директории или по наличию у файла доверенной цифровой подписи;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наличие у антивируса защищенного хранилища для удаленных зараженных файлов, с возможностью их восстановления;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наличие защищенного хранилища для отчетов о работе антивируса;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включения и выключения графического интерфейса антивируса, а также наличие прощенной версии графического интерфейса, с минимальным набором возможностей;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формирования шаблона поведения программ и блокировки их действий, при отклонении от шаблона поведения (адаптивный контроль аномалий);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возможность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интеграции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с</w:t>
      </w:r>
      <w:r w:rsidRPr="009C2027">
        <w:rPr>
          <w:rFonts w:eastAsia="Calibri"/>
          <w:lang w:val="en-US" w:eastAsia="en-US"/>
        </w:rPr>
        <w:t xml:space="preserve"> Windows Defender Security Center;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наличие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поддержки</w:t>
      </w:r>
      <w:r w:rsidRPr="009C2027">
        <w:rPr>
          <w:rFonts w:eastAsia="Calibri"/>
          <w:lang w:val="en-US" w:eastAsia="en-US"/>
        </w:rPr>
        <w:t xml:space="preserve"> Antimalware Scan Interface (AMSI);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val="en-US" w:eastAsia="en-US"/>
        </w:rPr>
      </w:pPr>
      <w:r w:rsidRPr="009C2027">
        <w:rPr>
          <w:rFonts w:eastAsia="Calibri"/>
          <w:lang w:eastAsia="en-US"/>
        </w:rPr>
        <w:t>наличие</w:t>
      </w:r>
      <w:r w:rsidRPr="009C2027">
        <w:rPr>
          <w:rFonts w:eastAsia="Calibri"/>
          <w:lang w:val="en-US" w:eastAsia="en-US"/>
        </w:rPr>
        <w:t xml:space="preserve"> </w:t>
      </w:r>
      <w:r w:rsidRPr="009C2027">
        <w:rPr>
          <w:rFonts w:eastAsia="Calibri"/>
          <w:lang w:eastAsia="en-US"/>
        </w:rPr>
        <w:t>поддержки</w:t>
      </w:r>
      <w:r w:rsidRPr="009C2027">
        <w:rPr>
          <w:rFonts w:eastAsia="Calibri"/>
          <w:lang w:val="en-US" w:eastAsia="en-US"/>
        </w:rPr>
        <w:t xml:space="preserve"> Windows Subsystem for Linux (WSL);</w:t>
      </w:r>
    </w:p>
    <w:p w:rsidR="0023172B" w:rsidRPr="009C2027" w:rsidRDefault="0023172B" w:rsidP="0023172B">
      <w:pPr>
        <w:pStyle w:val="a4"/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возможность защитить паролем восстановление объектов из резервного хранилища.</w:t>
      </w: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8" w:name="_Toc19806652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Mac</w:t>
      </w:r>
      <w:bookmarkEnd w:id="7"/>
      <w:bookmarkEnd w:id="8"/>
      <w:proofErr w:type="spellEnd"/>
    </w:p>
    <w:p w:rsidR="0023172B" w:rsidRPr="009C2027" w:rsidRDefault="0023172B" w:rsidP="0023172B"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Mac</w:t>
      </w:r>
      <w:proofErr w:type="spellEnd"/>
      <w:r w:rsidRPr="009C2027"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rPr>
          <w:lang w:val="en-US"/>
        </w:rPr>
        <w:t>macOS</w:t>
      </w:r>
      <w:proofErr w:type="spellEnd"/>
      <w:r w:rsidRPr="009C2027">
        <w:rPr>
          <w:lang w:val="en-US"/>
        </w:rPr>
        <w:t xml:space="preserve"> Catalina 10.15;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macOS</w:t>
      </w:r>
      <w:proofErr w:type="spellEnd"/>
      <w:r w:rsidRPr="009C2027">
        <w:t xml:space="preserve"> </w:t>
      </w:r>
      <w:proofErr w:type="spellStart"/>
      <w:r w:rsidRPr="009C2027">
        <w:t>Mojave</w:t>
      </w:r>
      <w:proofErr w:type="spellEnd"/>
      <w:r w:rsidRPr="009C2027">
        <w:t xml:space="preserve"> 10.14;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macOS</w:t>
      </w:r>
      <w:proofErr w:type="spellEnd"/>
      <w:r w:rsidRPr="009C2027">
        <w:t xml:space="preserve"> </w:t>
      </w:r>
      <w:proofErr w:type="spellStart"/>
      <w:r w:rsidRPr="009C2027">
        <w:t>High</w:t>
      </w:r>
      <w:proofErr w:type="spellEnd"/>
      <w:r w:rsidRPr="009C2027">
        <w:t xml:space="preserve"> </w:t>
      </w:r>
      <w:proofErr w:type="spellStart"/>
      <w:r w:rsidRPr="009C2027">
        <w:t>Sierra</w:t>
      </w:r>
      <w:proofErr w:type="spellEnd"/>
      <w:r w:rsidRPr="009C2027">
        <w:t xml:space="preserve"> 10.13;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macOS</w:t>
      </w:r>
      <w:proofErr w:type="spellEnd"/>
      <w:r w:rsidRPr="009C2027">
        <w:t xml:space="preserve"> </w:t>
      </w:r>
      <w:proofErr w:type="spellStart"/>
      <w:r w:rsidRPr="009C2027">
        <w:t>Sierra</w:t>
      </w:r>
      <w:proofErr w:type="spellEnd"/>
      <w:r w:rsidRPr="009C2027">
        <w:t xml:space="preserve"> 10.12.</w:t>
      </w:r>
    </w:p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lastRenderedPageBreak/>
        <w:t>В программном средстве антивирусной защиты должны быть реализованы следующие функциональные возможности: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резидентный антивирусный мониторинг;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файлу; 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автоматическое обновление антивирусных баз по расписанию;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резервное копирование зараженных файлов перед их удалением, для возможности восстановления;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эвристический анализатор, позволяющий распознавать и блокировать ранее неизвестные вредоносные программы;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блокировка вредоносных и </w:t>
      </w:r>
      <w:proofErr w:type="spellStart"/>
      <w:r w:rsidRPr="009C2027">
        <w:t>фишинговых</w:t>
      </w:r>
      <w:proofErr w:type="spellEnd"/>
      <w:r w:rsidRPr="009C2027">
        <w:t xml:space="preserve"> сайтов на основе вердиктов </w:t>
      </w:r>
      <w:proofErr w:type="spellStart"/>
      <w:r w:rsidRPr="009C2027">
        <w:t>репутационных</w:t>
      </w:r>
      <w:proofErr w:type="spellEnd"/>
      <w:r w:rsidRPr="009C2027">
        <w:t xml:space="preserve"> облачных сервисов производителя антивирусных средств защиты;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rFonts w:eastAsia="Calibri"/>
          <w:lang w:eastAsia="en-US"/>
        </w:rPr>
        <w:t>проверку сетевого трафика</w:t>
      </w:r>
      <w:r w:rsidRPr="009C2027">
        <w:t xml:space="preserve">, передаваемого через браузеры </w:t>
      </w:r>
      <w:proofErr w:type="spellStart"/>
      <w:r w:rsidRPr="009C2027">
        <w:t>Safari</w:t>
      </w:r>
      <w:proofErr w:type="spellEnd"/>
      <w:r w:rsidRPr="009C2027">
        <w:t xml:space="preserve">, </w:t>
      </w:r>
      <w:proofErr w:type="spellStart"/>
      <w:r w:rsidRPr="009C2027">
        <w:t>Google</w:t>
      </w:r>
      <w:proofErr w:type="spellEnd"/>
      <w:r w:rsidRPr="009C2027">
        <w:t xml:space="preserve"> </w:t>
      </w:r>
      <w:proofErr w:type="spellStart"/>
      <w:r w:rsidRPr="009C2027">
        <w:t>Chrome</w:t>
      </w:r>
      <w:proofErr w:type="spellEnd"/>
      <w:r w:rsidRPr="009C2027">
        <w:t xml:space="preserve"> и </w:t>
      </w:r>
      <w:proofErr w:type="spellStart"/>
      <w:r w:rsidRPr="009C2027">
        <w:t>Firefox</w:t>
      </w:r>
      <w:proofErr w:type="spellEnd"/>
      <w:r w:rsidRPr="009C2027">
        <w:t xml:space="preserve"> (HTTP и HTTPS трафик);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rFonts w:eastAsia="Calibri"/>
          <w:lang w:eastAsia="en-US"/>
        </w:rPr>
        <w:t>контроль работы пользователя с сетью Интернет, в том числе добавления, редактирования категорий, включение явного запрета или разрешения доступа к определенным ресурсам или категорий ресурсов, созданных и динамически обновляемых производителем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360" w:lineRule="auto"/>
        <w:jc w:val="both"/>
        <w:rPr>
          <w:lang w:eastAsia="en-US"/>
        </w:rPr>
      </w:pPr>
      <w:r w:rsidRPr="009C2027">
        <w:t>централизованное управление всеми вышеуказанными компонентами с помощью единой системы управления.</w:t>
      </w: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9" w:name="_Toc8215317"/>
      <w:bookmarkStart w:id="10" w:name="_Toc19806653"/>
      <w:r w:rsidRPr="009C2027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к программным средствам антивирусной защиты для рабочих станций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Linux</w:t>
      </w:r>
      <w:bookmarkEnd w:id="9"/>
      <w:bookmarkEnd w:id="10"/>
      <w:proofErr w:type="spellEnd"/>
    </w:p>
    <w:p w:rsidR="0023172B" w:rsidRPr="009C2027" w:rsidRDefault="0023172B" w:rsidP="0023172B"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Linux</w:t>
      </w:r>
      <w:proofErr w:type="spellEnd"/>
      <w:r w:rsidRPr="009C2027">
        <w:t xml:space="preserve"> должны функционировать на компьютерах, работающих под управлением следующих 32-битных операционных систем следующих версий: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16.04 LTS;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6.7 – 6.</w:t>
      </w:r>
      <w:r w:rsidRPr="009C2027">
        <w:t>х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7.2 – 7.</w:t>
      </w:r>
      <w:r w:rsidRPr="009C2027">
        <w:t>х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6.7 и выше;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8.6- 8.х;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9.4 – 9.х;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18.2 – 18.х;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19 (последняя версия);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7.0.6;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Рабочая станция;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Сервер;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 К;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lastRenderedPageBreak/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Сервер;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Образование;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Лотос;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Гослинукс</w:t>
      </w:r>
      <w:proofErr w:type="spellEnd"/>
      <w:r w:rsidRPr="009C2027">
        <w:t xml:space="preserve"> 6.6.</w:t>
      </w:r>
    </w:p>
    <w:p w:rsidR="0023172B" w:rsidRPr="009C2027" w:rsidRDefault="0023172B" w:rsidP="0023172B"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Linux</w:t>
      </w:r>
      <w:proofErr w:type="spellEnd"/>
      <w:r w:rsidRPr="009C2027">
        <w:t xml:space="preserve"> должны функционировать на компьютерах, работающих под управлением следующих 64-битных операционных систем следующих версий: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16.04 LTS;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18.04 LTS;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6.7 – 6.</w:t>
      </w:r>
      <w:r w:rsidRPr="009C2027">
        <w:t>х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7.2 – 7.</w:t>
      </w:r>
      <w:r w:rsidRPr="009C2027">
        <w:t>х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6.7 – 6.х;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7.2 – 7.х;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8.6- 8.х;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9.4 – 9.х;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OracleLinux</w:t>
      </w:r>
      <w:proofErr w:type="spellEnd"/>
      <w:r w:rsidRPr="009C2027">
        <w:t xml:space="preserve"> 7.3 и выше;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SUSE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Enterprise</w:t>
      </w:r>
      <w:proofErr w:type="spellEnd"/>
      <w:r w:rsidRPr="009C2027">
        <w:t xml:space="preserve"> </w:t>
      </w:r>
      <w:proofErr w:type="spellStart"/>
      <w:r w:rsidRPr="009C2027">
        <w:t>Server</w:t>
      </w:r>
      <w:proofErr w:type="spellEnd"/>
      <w:r w:rsidRPr="009C2027">
        <w:t xml:space="preserve"> 15;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openSUSE</w:t>
      </w:r>
      <w:proofErr w:type="spellEnd"/>
      <w:r w:rsidRPr="009C2027">
        <w:t xml:space="preserve"> 15;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</w:t>
      </w:r>
      <w:proofErr w:type="gramStart"/>
      <w:r w:rsidRPr="009C2027">
        <w:t>7.0.6 ;</w:t>
      </w:r>
      <w:proofErr w:type="gramEnd"/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Рабочая станция;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Сервер;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 К;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Сервер;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Образование;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Amazon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AMI;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18.2 и выше;</w:t>
      </w:r>
      <w:r w:rsidRPr="009C2027">
        <w:rPr>
          <w:lang w:val="en-US"/>
        </w:rPr>
        <w:tab/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19 (последняя версия);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 Focus Open Enterprise Server 2018;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Astra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Special</w:t>
      </w:r>
      <w:proofErr w:type="spellEnd"/>
      <w:r w:rsidRPr="009C2027">
        <w:t xml:space="preserve"> </w:t>
      </w:r>
      <w:proofErr w:type="spellStart"/>
      <w:r w:rsidRPr="009C2027">
        <w:t>Edition</w:t>
      </w:r>
      <w:proofErr w:type="spellEnd"/>
      <w:r w:rsidRPr="009C2027">
        <w:t xml:space="preserve"> 1.5 (должна быть поддержка работы в обычном режиме и в режиме замкнутой программной среды);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Astra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Special</w:t>
      </w:r>
      <w:proofErr w:type="spellEnd"/>
      <w:r w:rsidRPr="009C2027">
        <w:t xml:space="preserve"> </w:t>
      </w:r>
      <w:proofErr w:type="spellStart"/>
      <w:r w:rsidRPr="009C2027">
        <w:t>Edition</w:t>
      </w:r>
      <w:proofErr w:type="spellEnd"/>
      <w:r w:rsidRPr="009C2027">
        <w:t xml:space="preserve"> 1.6 (должна быть поддержка работы в обычном режиме и в режиме замкнутой программной среды</w:t>
      </w:r>
      <w:proofErr w:type="gramStart"/>
      <w:r w:rsidRPr="009C2027">
        <w:t>)</w:t>
      </w:r>
      <w:r w:rsidRPr="009C2027" w:rsidDel="00212925">
        <w:t xml:space="preserve"> </w:t>
      </w:r>
      <w:r w:rsidRPr="009C2027">
        <w:t>;</w:t>
      </w:r>
      <w:proofErr w:type="gramEnd"/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Циркон 36КТ;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Циркон 36СТ;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ОС РОСА «КОБАЛЬТ» 7.3 для клиентских систем;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ОС РОСА «КОБАЛЬТ» 7.3 для серверных систем;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ЕМИАС 1.0;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Гослинукс</w:t>
      </w:r>
      <w:proofErr w:type="spellEnd"/>
      <w:r w:rsidRPr="009C2027">
        <w:t xml:space="preserve"> 6.6;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Лотос;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РЕД ОС 7.2.</w:t>
      </w:r>
    </w:p>
    <w:p w:rsidR="0023172B" w:rsidRPr="009C2027" w:rsidRDefault="0023172B" w:rsidP="0023172B"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lastRenderedPageBreak/>
        <w:t>резидентного антивирусного мониторинга;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проверку ресурсов доступных по SMB / NFS;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 команде пользователя или администратора и по расписанию;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антивирусную проверка файлов в архивах </w:t>
      </w:r>
      <w:proofErr w:type="spellStart"/>
      <w:r w:rsidRPr="009C2027">
        <w:t>zip</w:t>
      </w:r>
      <w:proofErr w:type="spellEnd"/>
      <w:r w:rsidRPr="009C2027">
        <w:t>; .7z*; .7-z; .</w:t>
      </w:r>
      <w:proofErr w:type="spellStart"/>
      <w:r w:rsidRPr="009C2027">
        <w:t>rar</w:t>
      </w:r>
      <w:proofErr w:type="spellEnd"/>
      <w:r w:rsidRPr="009C2027">
        <w:t>; .</w:t>
      </w:r>
      <w:proofErr w:type="spellStart"/>
      <w:r w:rsidRPr="009C2027">
        <w:t>iso</w:t>
      </w:r>
      <w:proofErr w:type="spellEnd"/>
      <w:r w:rsidRPr="009C2027">
        <w:t>; .</w:t>
      </w:r>
      <w:proofErr w:type="spellStart"/>
      <w:r w:rsidRPr="009C2027">
        <w:t>cab</w:t>
      </w:r>
      <w:proofErr w:type="spellEnd"/>
      <w:r w:rsidRPr="009C2027">
        <w:t>; .</w:t>
      </w:r>
      <w:proofErr w:type="spellStart"/>
      <w:r w:rsidRPr="009C2027">
        <w:t>jar</w:t>
      </w:r>
      <w:proofErr w:type="spellEnd"/>
      <w:r w:rsidRPr="009C2027">
        <w:t>; .bz;.bz2;. tbz</w:t>
      </w:r>
      <w:proofErr w:type="gramStart"/>
      <w:r w:rsidRPr="009C2027">
        <w:t>;.tbz</w:t>
      </w:r>
      <w:proofErr w:type="gramEnd"/>
      <w:r w:rsidRPr="009C2027">
        <w:t>2; .gz;.tgz; .</w:t>
      </w:r>
      <w:proofErr w:type="spellStart"/>
      <w:r w:rsidRPr="009C2027">
        <w:t>arj</w:t>
      </w:r>
      <w:proofErr w:type="spellEnd"/>
      <w:r w:rsidRPr="009C2027">
        <w:t>.;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проверку сообщений электронной почты в текстовом формате (</w:t>
      </w:r>
      <w:proofErr w:type="spellStart"/>
      <w:r w:rsidRPr="009C2027">
        <w:t>Plain</w:t>
      </w:r>
      <w:proofErr w:type="spellEnd"/>
      <w:r w:rsidRPr="009C2027">
        <w:t xml:space="preserve"> </w:t>
      </w:r>
      <w:proofErr w:type="spellStart"/>
      <w:r w:rsidRPr="009C2027">
        <w:t>text</w:t>
      </w:r>
      <w:proofErr w:type="spellEnd"/>
      <w:r w:rsidRPr="009C2027">
        <w:t>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помещение подозрительных и поврежденных объектов на карантин;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проверку почтовых баз приложений </w:t>
      </w: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Outlook</w:t>
      </w:r>
      <w:proofErr w:type="spellEnd"/>
      <w:r w:rsidRPr="009C2027">
        <w:t xml:space="preserve"> на наличие вредоносных объектов;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перехвата и проверки файловых операций на уровне SAMBA;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управление сетевым экраном операционной системы, с возможностью восстановления исходного состояния правил;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запуск задач по расписанию и/или сразу после загрузки операционной системы;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экспортировать и сохранять отчеты в форматах HTML и CSV;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возможность управления через пользовательский графический интерфейс без </w:t>
      </w:r>
      <w:proofErr w:type="spellStart"/>
      <w:r w:rsidRPr="009C2027">
        <w:t>root</w:t>
      </w:r>
      <w:proofErr w:type="spellEnd"/>
      <w:r w:rsidRPr="009C2027">
        <w:t xml:space="preserve"> прав;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централизованное управление всеми вышеуказанными компонентами с помощью единой системы управления.</w:t>
      </w:r>
    </w:p>
    <w:p w:rsidR="0023172B" w:rsidRPr="009C2027" w:rsidRDefault="0023172B" w:rsidP="0023172B"/>
    <w:p w:rsidR="0023172B" w:rsidRPr="009C2027" w:rsidRDefault="0023172B" w:rsidP="0023172B">
      <w:r w:rsidRPr="009C2027">
        <w:br w:type="page"/>
      </w: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1" w:name="_Toc19806654"/>
      <w:bookmarkStart w:id="12" w:name="_Toc8215318"/>
      <w:r w:rsidRPr="009C20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Требования к программным средствам антивирусной защиты файловых серверов, серверов масштаба предприятия, терминальных серверов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Windows</w:t>
      </w:r>
      <w:bookmarkEnd w:id="11"/>
      <w:proofErr w:type="spellEnd"/>
    </w:p>
    <w:bookmarkEnd w:id="12"/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Программные средства антивирусной защиты для файловых серверов </w:t>
      </w:r>
      <w:r w:rsidRPr="009C2027">
        <w:rPr>
          <w:rFonts w:eastAsia="Calibri"/>
          <w:lang w:val="en-US" w:eastAsia="en-US"/>
        </w:rPr>
        <w:t>Windows</w:t>
      </w:r>
      <w:r w:rsidRPr="009C2027">
        <w:rPr>
          <w:rFonts w:eastAsia="Calibri"/>
          <w:lang w:eastAsia="en-US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23172B" w:rsidRPr="009C2027" w:rsidRDefault="0023172B" w:rsidP="0023172B">
      <w:pPr>
        <w:rPr>
          <w:rFonts w:eastAsia="Calibri"/>
          <w:b/>
          <w:lang w:eastAsia="en-US"/>
        </w:rPr>
      </w:pPr>
      <w:r w:rsidRPr="009C2027">
        <w:rPr>
          <w:b/>
        </w:rPr>
        <w:t xml:space="preserve">32-разрядных операционных систем </w:t>
      </w:r>
      <w:proofErr w:type="spellStart"/>
      <w:r w:rsidRPr="009C2027">
        <w:rPr>
          <w:b/>
        </w:rPr>
        <w:t>Microsoft</w:t>
      </w:r>
      <w:proofErr w:type="spellEnd"/>
      <w:r w:rsidRPr="009C2027">
        <w:rPr>
          <w:b/>
        </w:rPr>
        <w:t xml:space="preserve"> </w:t>
      </w:r>
      <w:proofErr w:type="spellStart"/>
      <w:r w:rsidRPr="009C2027">
        <w:rPr>
          <w:b/>
        </w:rPr>
        <w:t>Windows</w:t>
      </w:r>
      <w:proofErr w:type="spellEnd"/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Server® 2003 Standard / Enterprise / Datacenter </w:t>
      </w:r>
      <w:r w:rsidRPr="009C2027">
        <w:t>с</w:t>
      </w:r>
      <w:r w:rsidRPr="009C2027">
        <w:rPr>
          <w:lang w:val="en-US"/>
        </w:rPr>
        <w:t xml:space="preserve"> </w:t>
      </w:r>
      <w:r w:rsidRPr="009C2027">
        <w:t>пакетом</w:t>
      </w:r>
      <w:r w:rsidRPr="009C2027">
        <w:rPr>
          <w:lang w:val="en-US"/>
        </w:rPr>
        <w:t xml:space="preserve"> </w:t>
      </w:r>
      <w:r w:rsidRPr="009C2027">
        <w:t>обновлений</w:t>
      </w:r>
      <w:r w:rsidRPr="009C2027">
        <w:rPr>
          <w:lang w:val="en-US"/>
        </w:rPr>
        <w:t xml:space="preserve"> SP2 </w:t>
      </w:r>
      <w:r w:rsidRPr="009C2027">
        <w:t>или</w:t>
      </w:r>
      <w:r w:rsidRPr="009C2027">
        <w:rPr>
          <w:lang w:val="en-US"/>
        </w:rPr>
        <w:t xml:space="preserve"> </w:t>
      </w:r>
      <w:r w:rsidRPr="009C2027">
        <w:t>выше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2003 R2 Standard / Enterprise / Datacenter </w:t>
      </w:r>
      <w:r w:rsidRPr="009C2027">
        <w:t>с</w:t>
      </w:r>
      <w:r w:rsidRPr="009C2027">
        <w:rPr>
          <w:lang w:val="en-US"/>
        </w:rPr>
        <w:t xml:space="preserve"> </w:t>
      </w:r>
      <w:r w:rsidRPr="009C2027">
        <w:t>пакетом</w:t>
      </w:r>
      <w:r w:rsidRPr="009C2027">
        <w:rPr>
          <w:lang w:val="en-US"/>
        </w:rPr>
        <w:t xml:space="preserve"> </w:t>
      </w:r>
      <w:r w:rsidRPr="009C2027">
        <w:t>обновлений</w:t>
      </w:r>
      <w:r w:rsidRPr="009C2027">
        <w:rPr>
          <w:lang w:val="en-US"/>
        </w:rPr>
        <w:t xml:space="preserve"> SP2 </w:t>
      </w:r>
      <w:r w:rsidRPr="009C2027">
        <w:t>или</w:t>
      </w:r>
      <w:r w:rsidRPr="009C2027">
        <w:rPr>
          <w:lang w:val="en-US"/>
        </w:rPr>
        <w:t xml:space="preserve"> </w:t>
      </w:r>
      <w:r w:rsidRPr="009C2027">
        <w:t>выше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Standard / Enterprise / Datacenter </w:t>
      </w:r>
      <w:r w:rsidRPr="009C2027">
        <w:t>с</w:t>
      </w:r>
      <w:r w:rsidRPr="009C2027">
        <w:rPr>
          <w:lang w:val="en-US"/>
        </w:rPr>
        <w:t xml:space="preserve"> </w:t>
      </w:r>
      <w:r w:rsidRPr="009C2027">
        <w:t>пакетом</w:t>
      </w:r>
      <w:r w:rsidRPr="009C2027">
        <w:rPr>
          <w:lang w:val="en-US"/>
        </w:rPr>
        <w:t xml:space="preserve"> </w:t>
      </w:r>
      <w:r w:rsidRPr="009C2027">
        <w:t>обновлений</w:t>
      </w:r>
      <w:r w:rsidRPr="009C2027">
        <w:rPr>
          <w:lang w:val="en-US"/>
        </w:rPr>
        <w:t xml:space="preserve"> SP1 </w:t>
      </w:r>
      <w:r w:rsidRPr="009C2027">
        <w:t>или</w:t>
      </w:r>
      <w:r w:rsidRPr="009C2027">
        <w:rPr>
          <w:lang w:val="en-US"/>
        </w:rPr>
        <w:t xml:space="preserve"> </w:t>
      </w:r>
      <w:r w:rsidRPr="009C2027">
        <w:t>выше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Core / Standard / Enterprise / Datacenter </w:t>
      </w:r>
      <w:r w:rsidRPr="009C2027">
        <w:t>с</w:t>
      </w:r>
      <w:r w:rsidRPr="009C2027">
        <w:rPr>
          <w:lang w:val="en-US"/>
        </w:rPr>
        <w:t xml:space="preserve"> </w:t>
      </w:r>
      <w:r w:rsidRPr="009C2027">
        <w:t>пакетом</w:t>
      </w:r>
      <w:r w:rsidRPr="009C2027">
        <w:rPr>
          <w:lang w:val="en-US"/>
        </w:rPr>
        <w:t xml:space="preserve"> </w:t>
      </w:r>
      <w:r w:rsidRPr="009C2027">
        <w:t>обновлений</w:t>
      </w:r>
      <w:r w:rsidRPr="009C2027">
        <w:rPr>
          <w:lang w:val="en-US"/>
        </w:rPr>
        <w:t xml:space="preserve"> SP1 </w:t>
      </w:r>
      <w:r w:rsidRPr="009C2027">
        <w:t>или</w:t>
      </w:r>
      <w:r w:rsidRPr="009C2027">
        <w:rPr>
          <w:lang w:val="en-US"/>
        </w:rPr>
        <w:t xml:space="preserve"> </w:t>
      </w:r>
      <w:r w:rsidRPr="009C2027">
        <w:t>выше</w:t>
      </w:r>
      <w:r w:rsidRPr="009C2027">
        <w:rPr>
          <w:lang w:val="en-US"/>
        </w:rPr>
        <w:t>.</w:t>
      </w:r>
    </w:p>
    <w:p w:rsidR="0023172B" w:rsidRPr="009C2027" w:rsidRDefault="0023172B" w:rsidP="0023172B">
      <w:pPr>
        <w:rPr>
          <w:rFonts w:eastAsia="Calibri"/>
          <w:b/>
          <w:lang w:val="en-US" w:eastAsia="en-US"/>
        </w:rPr>
      </w:pPr>
      <w:r w:rsidRPr="009C2027">
        <w:rPr>
          <w:b/>
          <w:lang w:val="en-US"/>
        </w:rPr>
        <w:t>64-</w:t>
      </w:r>
      <w:r w:rsidRPr="009C2027">
        <w:rPr>
          <w:b/>
        </w:rPr>
        <w:t>разрядных</w:t>
      </w:r>
      <w:r w:rsidRPr="009C2027">
        <w:rPr>
          <w:b/>
          <w:lang w:val="en-US"/>
        </w:rPr>
        <w:t xml:space="preserve"> </w:t>
      </w:r>
      <w:r w:rsidRPr="009C2027">
        <w:rPr>
          <w:b/>
        </w:rPr>
        <w:t>операционных</w:t>
      </w:r>
      <w:r w:rsidRPr="009C2027">
        <w:rPr>
          <w:b/>
          <w:lang w:val="en-US"/>
        </w:rPr>
        <w:t xml:space="preserve"> </w:t>
      </w:r>
      <w:r w:rsidRPr="009C2027">
        <w:rPr>
          <w:b/>
        </w:rPr>
        <w:t>систем</w:t>
      </w:r>
      <w:r w:rsidRPr="009C2027">
        <w:rPr>
          <w:b/>
          <w:lang w:val="en-US"/>
        </w:rPr>
        <w:t xml:space="preserve"> Microsoft Windows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2003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SP2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2003 R2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SP2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Core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SP1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SP1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Microsoft Small Business Server 2008 Standard / Premium;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R2 Foundation /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SP1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 xml:space="preserve">Windows Server 2008 Core Standard / Enterprise / Datacenter с </w:t>
      </w:r>
      <w:proofErr w:type="spellStart"/>
      <w:r w:rsidRPr="009C2027">
        <w:rPr>
          <w:lang w:val="en-US"/>
        </w:rPr>
        <w:t>пакетом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обновлений</w:t>
      </w:r>
      <w:proofErr w:type="spellEnd"/>
      <w:r w:rsidRPr="009C2027">
        <w:rPr>
          <w:lang w:val="en-US"/>
        </w:rPr>
        <w:t xml:space="preserve"> SP1 </w:t>
      </w:r>
      <w:proofErr w:type="spellStart"/>
      <w:r w:rsidRPr="009C2027">
        <w:rPr>
          <w:lang w:val="en-US"/>
        </w:rPr>
        <w:t>или</w:t>
      </w:r>
      <w:proofErr w:type="spellEnd"/>
      <w:r w:rsidRPr="009C2027">
        <w:rPr>
          <w:lang w:val="en-US"/>
        </w:rPr>
        <w:t xml:space="preserve"> </w:t>
      </w:r>
      <w:proofErr w:type="spellStart"/>
      <w:r w:rsidRPr="009C2027">
        <w:rPr>
          <w:lang w:val="en-US"/>
        </w:rPr>
        <w:t>выше</w:t>
      </w:r>
      <w:proofErr w:type="spellEnd"/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lang w:val="en-US"/>
        </w:rPr>
        <w:t>Windows</w:t>
      </w:r>
      <w:r w:rsidRPr="009C2027">
        <w:t xml:space="preserve"> </w:t>
      </w:r>
      <w:r w:rsidRPr="009C2027">
        <w:rPr>
          <w:lang w:val="en-US"/>
        </w:rPr>
        <w:t>Hyper</w:t>
      </w:r>
      <w:r w:rsidRPr="009C2027">
        <w:t>-</w:t>
      </w:r>
      <w:r w:rsidRPr="009C2027">
        <w:rPr>
          <w:lang w:val="en-US"/>
        </w:rPr>
        <w:t>V</w:t>
      </w:r>
      <w:r w:rsidRPr="009C2027">
        <w:t xml:space="preserve"> </w:t>
      </w:r>
      <w:r w:rsidRPr="009C2027">
        <w:rPr>
          <w:lang w:val="en-US"/>
        </w:rPr>
        <w:t>Server</w:t>
      </w:r>
      <w:r w:rsidRPr="009C2027">
        <w:t xml:space="preserve"> 2008 </w:t>
      </w:r>
      <w:r w:rsidRPr="009C2027">
        <w:rPr>
          <w:lang w:val="en-US"/>
        </w:rPr>
        <w:t>R</w:t>
      </w:r>
      <w:r w:rsidRPr="009C2027">
        <w:t xml:space="preserve">2 с пакетом обновлений </w:t>
      </w:r>
      <w:r w:rsidRPr="009C2027">
        <w:rPr>
          <w:lang w:val="en-US"/>
        </w:rPr>
        <w:t>SP</w:t>
      </w:r>
      <w:r w:rsidRPr="009C2027">
        <w:t>1 или выше;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Microsoft Small Business Server 2011 Essentials / Standard;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Microsoft Windows MultiPoint™ Server 2011 Standard / Premium;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Foundation / Essentials / Standard / Datacenter;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Core Foundation / Essentials / Standard / Datacenter;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Microsoft Windows MultiPoint Server 2012 Standard / Premium;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Storage Server 2012;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Hyper-V Server 2012;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R2 Foundation / Essentials / Standard / Datacenter;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2012 R2 Core Foundation / Essentials / Standard / Datacenter;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Storage Server 2012 R2;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Hyper-V Server 2012 R2;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2016 Essentials / Standard / Datacenter;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2016 MultiPoint;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2016 Core Standard / Datacenter;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Microsoft Windows MultiPoint Server 2016;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lastRenderedPageBreak/>
        <w:t>Windows Storage Server 2016;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Hyper-V Server 2016;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2019 Essentials / Standard / Datacenter;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Server 2019 Core;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Storage Server 2019;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Windows Hyper-V Server 2019.</w:t>
      </w:r>
    </w:p>
    <w:p w:rsidR="0023172B" w:rsidRPr="009C2027" w:rsidRDefault="0023172B" w:rsidP="0023172B">
      <w:pPr>
        <w:rPr>
          <w:rFonts w:eastAsia="Calibri"/>
        </w:rPr>
      </w:pPr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в режиме реального времени и по запросу на серверах, выполняющих разные функции: серверов терминалов, принт-серверов, серверов приложений и контроллеров доменов, файловых серверов;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 команде пользователя или администратора и по расписанию;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запуск задач по расписанию и/или сразу после загрузки операционной системы;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антивирусная проверка и лечение файлов в архивах форматов RAR, ARJ, ZIP, CAB;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защита файлов, альтернативных потоков файловых систем (NTFS-</w:t>
      </w:r>
      <w:proofErr w:type="spellStart"/>
      <w:r w:rsidRPr="009C2027">
        <w:t>streams</w:t>
      </w:r>
      <w:proofErr w:type="spellEnd"/>
      <w:r w:rsidRPr="009C2027">
        <w:t>), загрузочной записи, загрузочных секторов локальных и съемных дисков;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непрерывное отслеживание попыток выполнения на защищаемом сервере скриптов </w:t>
      </w:r>
      <w:proofErr w:type="spellStart"/>
      <w:r w:rsidRPr="009C2027">
        <w:t>VBScript</w:t>
      </w:r>
      <w:proofErr w:type="spellEnd"/>
      <w:r w:rsidRPr="009C2027">
        <w:t xml:space="preserve"> и </w:t>
      </w:r>
      <w:proofErr w:type="spellStart"/>
      <w:r w:rsidRPr="009C2027">
        <w:t>JScript</w:t>
      </w:r>
      <w:proofErr w:type="spellEnd"/>
      <w:r w:rsidRPr="009C2027">
        <w:t xml:space="preserve">, созданных по технологиям </w:t>
      </w: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 xml:space="preserve"> </w:t>
      </w:r>
      <w:proofErr w:type="spellStart"/>
      <w:r w:rsidRPr="009C2027">
        <w:t>Script</w:t>
      </w:r>
      <w:proofErr w:type="spellEnd"/>
      <w:r w:rsidRPr="009C2027">
        <w:t xml:space="preserve"> </w:t>
      </w:r>
      <w:proofErr w:type="spellStart"/>
      <w:r w:rsidRPr="009C2027">
        <w:t>Technologies</w:t>
      </w:r>
      <w:proofErr w:type="spellEnd"/>
      <w:r w:rsidRPr="009C2027">
        <w:t xml:space="preserve"> (или </w:t>
      </w:r>
      <w:proofErr w:type="spellStart"/>
      <w:r w:rsidRPr="009C2027">
        <w:t>Active</w:t>
      </w:r>
      <w:proofErr w:type="spellEnd"/>
      <w:r w:rsidRPr="009C2027">
        <w:t xml:space="preserve"> </w:t>
      </w:r>
      <w:proofErr w:type="spellStart"/>
      <w:r w:rsidRPr="009C2027">
        <w:t>Scripting</w:t>
      </w:r>
      <w:proofErr w:type="spellEnd"/>
      <w:r w:rsidRPr="009C2027">
        <w:t xml:space="preserve">), проверка программного кода скриптов и автоматически запрещение выполнение тех из них, которые признаются опасными. 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анализ обращений к общим папкам и файлам для выявления попыток шифрования защищаемых ресурсов доступных по сети;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возможность проверки контейнеров </w:t>
      </w: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защиты от эксплуатирования уязвимостей в памяти процессов;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должна быть возможность автоматически завершать скомпрометированные процессы, при этом критические системные процессы не должны завершаться;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добавлять процессы в список защищаемых;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ускорения процесса сканирования за счет пропуска объектов, состояние которых со времени прошлой проверки не изменилось;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проверка собственных модулей на возможное нарушение их целостности посредством отдельной задачи;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настройки проверки критических областей сервера в качестве отдельной задачи;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регулировки распределения ресурсов сервера между антивирусом и другими приложениями в зависимости от приоритетности задач;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продолжать антивирусное сканирование в фоновом режиме;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ролевой доступ к параметрам приложения и службе с помощью списков разрешений, позволяющий избежать отключения защиты со стороны вредоносных программ, </w:t>
      </w:r>
      <w:r w:rsidRPr="009C2027">
        <w:lastRenderedPageBreak/>
        <w:t>злоумышленников или неквалифицированных пользователей, а также запрещающий или разрешающий управление антивирусом;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интеграции с SIEM системами;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указания количества рабочих процессов антивируса вручную;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отключить графический интерфейс;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наличие удаленной и локальной консоли управления;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управления параметрами антивируса из командной строки;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централизованное управление всеми вышеуказанными компонентами с помощью единой системы управления;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управление сетевым экраном операционной системы, с возможностью восстановления исходного состояния правил.</w:t>
      </w:r>
    </w:p>
    <w:p w:rsidR="0023172B" w:rsidRPr="009C2027" w:rsidRDefault="0023172B" w:rsidP="0023172B">
      <w:r w:rsidRPr="009C2027">
        <w:br w:type="page"/>
      </w: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3" w:name="_Toc8215319"/>
      <w:bookmarkStart w:id="14" w:name="_Toc19806655"/>
      <w:r w:rsidRPr="009C20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Требования к программным средствам антивирусной защиты для файловых серверов </w:t>
      </w:r>
      <w:proofErr w:type="spellStart"/>
      <w:r w:rsidRPr="009C2027">
        <w:rPr>
          <w:rFonts w:ascii="Times New Roman" w:hAnsi="Times New Roman" w:cs="Times New Roman"/>
          <w:sz w:val="24"/>
          <w:szCs w:val="24"/>
          <w:lang w:eastAsia="en-US"/>
        </w:rPr>
        <w:t>Linux</w:t>
      </w:r>
      <w:bookmarkEnd w:id="13"/>
      <w:bookmarkEnd w:id="14"/>
      <w:proofErr w:type="spellEnd"/>
    </w:p>
    <w:p w:rsidR="0023172B" w:rsidRPr="009C2027" w:rsidRDefault="0023172B" w:rsidP="0023172B"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Linux</w:t>
      </w:r>
      <w:proofErr w:type="spellEnd"/>
      <w:r w:rsidRPr="009C2027">
        <w:t xml:space="preserve"> должны функционировать на компьютерах, работающих под управлением следующих 32-битных операционных систем следующих версий: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16.04 LTS;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6.7 – 6.</w:t>
      </w:r>
      <w:r w:rsidRPr="009C2027">
        <w:t>х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7.2 – 7.</w:t>
      </w:r>
      <w:r w:rsidRPr="009C2027">
        <w:t>х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6.7 и выше;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8.6 – 8.х;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9.4 - 9.х;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18.2 и выше;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19 (последняя версия);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7.0.6;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Рабочая станция;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Сервер;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 К;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Сервер;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Образование;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Лотос;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Гослинукс</w:t>
      </w:r>
      <w:proofErr w:type="spellEnd"/>
      <w:r w:rsidRPr="009C2027">
        <w:t xml:space="preserve"> 6.6.</w:t>
      </w:r>
    </w:p>
    <w:p w:rsidR="0023172B" w:rsidRPr="009C2027" w:rsidRDefault="0023172B" w:rsidP="0023172B">
      <w:r w:rsidRPr="009C2027">
        <w:t xml:space="preserve">Программные средства антивирусной защиты для рабочих станций </w:t>
      </w:r>
      <w:proofErr w:type="spellStart"/>
      <w:r w:rsidRPr="009C2027">
        <w:t>Linux</w:t>
      </w:r>
      <w:proofErr w:type="spellEnd"/>
      <w:r w:rsidRPr="009C2027">
        <w:t xml:space="preserve"> должны функционировать на компьютерах, работающих под управлением следующих 64-битных операционных систем следующих версий: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16.04 LTS;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Ubuntu</w:t>
      </w:r>
      <w:proofErr w:type="spellEnd"/>
      <w:r w:rsidRPr="009C2027">
        <w:t xml:space="preserve"> 18.04 LTS;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6.7 – 6.</w:t>
      </w:r>
      <w:r w:rsidRPr="009C2027">
        <w:t>х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Red Hat Enterprise Linux 7.2 – 7.</w:t>
      </w:r>
      <w:r w:rsidRPr="009C2027">
        <w:t>х</w:t>
      </w:r>
      <w:r w:rsidRPr="009C2027">
        <w:rPr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6.7 – 6.х;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CentOS</w:t>
      </w:r>
      <w:proofErr w:type="spellEnd"/>
      <w:r w:rsidRPr="009C2027">
        <w:t xml:space="preserve"> 7.2 – 7.х;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8.6 – 8.х;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Debian</w:t>
      </w:r>
      <w:proofErr w:type="spellEnd"/>
      <w:r w:rsidRPr="009C2027">
        <w:t xml:space="preserve"> GNU / </w:t>
      </w:r>
      <w:proofErr w:type="spellStart"/>
      <w:r w:rsidRPr="009C2027">
        <w:t>Linux</w:t>
      </w:r>
      <w:proofErr w:type="spellEnd"/>
      <w:r w:rsidRPr="009C2027">
        <w:t xml:space="preserve"> 9.4 - 9.х;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OracleLinux</w:t>
      </w:r>
      <w:proofErr w:type="spellEnd"/>
      <w:r w:rsidRPr="009C2027">
        <w:t xml:space="preserve"> 7.3 и выше;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SUSE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Enterprise</w:t>
      </w:r>
      <w:proofErr w:type="spellEnd"/>
      <w:r w:rsidRPr="009C2027">
        <w:t xml:space="preserve"> </w:t>
      </w:r>
      <w:proofErr w:type="spellStart"/>
      <w:r w:rsidRPr="009C2027">
        <w:t>Server</w:t>
      </w:r>
      <w:proofErr w:type="spellEnd"/>
      <w:r w:rsidRPr="009C2027">
        <w:t xml:space="preserve"> 15;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openSUSE</w:t>
      </w:r>
      <w:proofErr w:type="spellEnd"/>
      <w:r w:rsidRPr="009C2027">
        <w:t xml:space="preserve"> 15;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7.0.6;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Рабочая станция;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СПТ 8.0.0 Сервер;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Рабочая станция К;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Сервер;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Альт </w:t>
      </w:r>
      <w:proofErr w:type="spellStart"/>
      <w:r w:rsidRPr="009C2027">
        <w:t>Линукс</w:t>
      </w:r>
      <w:proofErr w:type="spellEnd"/>
      <w:r w:rsidRPr="009C2027">
        <w:t xml:space="preserve"> 8.2 Образование;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Amazon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AMI;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lastRenderedPageBreak/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18.2 и выше;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Mint</w:t>
      </w:r>
      <w:proofErr w:type="spellEnd"/>
      <w:r w:rsidRPr="009C2027">
        <w:t xml:space="preserve"> 19 (последняя версия);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  <w:rPr>
          <w:lang w:val="en-US"/>
        </w:rPr>
      </w:pPr>
      <w:r w:rsidRPr="009C2027">
        <w:rPr>
          <w:lang w:val="en-US"/>
        </w:rPr>
        <w:t>Micro Focus Open Enterprise Server 2018;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Astra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Special</w:t>
      </w:r>
      <w:proofErr w:type="spellEnd"/>
      <w:r w:rsidRPr="009C2027">
        <w:t xml:space="preserve"> </w:t>
      </w:r>
      <w:proofErr w:type="spellStart"/>
      <w:r w:rsidRPr="009C2027">
        <w:t>Edition</w:t>
      </w:r>
      <w:proofErr w:type="spellEnd"/>
      <w:r w:rsidRPr="009C2027">
        <w:t xml:space="preserve"> 1.5 (должна быть поддержка работы в обычном режиме и в режиме замкнутой программной среды);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Astra</w:t>
      </w:r>
      <w:proofErr w:type="spellEnd"/>
      <w:r w:rsidRPr="009C2027">
        <w:t xml:space="preserve"> </w:t>
      </w:r>
      <w:proofErr w:type="spellStart"/>
      <w:r w:rsidRPr="009C2027">
        <w:t>Linux</w:t>
      </w:r>
      <w:proofErr w:type="spellEnd"/>
      <w:r w:rsidRPr="009C2027">
        <w:t xml:space="preserve"> </w:t>
      </w:r>
      <w:proofErr w:type="spellStart"/>
      <w:r w:rsidRPr="009C2027">
        <w:t>Special</w:t>
      </w:r>
      <w:proofErr w:type="spellEnd"/>
      <w:r w:rsidRPr="009C2027">
        <w:t xml:space="preserve"> </w:t>
      </w:r>
      <w:proofErr w:type="spellStart"/>
      <w:r w:rsidRPr="009C2027">
        <w:t>Edition</w:t>
      </w:r>
      <w:proofErr w:type="spellEnd"/>
      <w:r w:rsidRPr="009C2027">
        <w:t xml:space="preserve"> 1.6 (должна быть поддержка работы в обычном режиме и в режиме замкнутой программной среды);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Циркон 36КТ;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Циркон 36СТ;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ОС РОСА «КОБАЛЬТ» 7.3 для клиентских систем;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ОС РОСА «КОБАЛЬТ» 7.3 для серверных систем;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ЕМИАС 1.0;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Гослинукс</w:t>
      </w:r>
      <w:proofErr w:type="spellEnd"/>
      <w:r w:rsidRPr="009C2027">
        <w:t xml:space="preserve"> 6.6;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Лотос;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РЕД ОС 7.2.</w:t>
      </w:r>
    </w:p>
    <w:p w:rsidR="0023172B" w:rsidRPr="009C2027" w:rsidRDefault="0023172B" w:rsidP="0023172B"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резидентного антивирусного мониторинга;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облачной защиты от новых угроз, позволяющей приложению в режиме реального времени обращаться к специальным ресурсам производителя, для получения вердикта по запускаемой программе или файлу;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проверку ресурсов доступных по SMB / NFS;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эвристический анализатор, позволяющий более эффективно распознавать и блокировать ранее неизвестные вредоносные программы;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антивирусное сканирование по команде пользователя или администратора и по расписанию;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антивирусную проверка файлов в архивах </w:t>
      </w:r>
      <w:proofErr w:type="spellStart"/>
      <w:r w:rsidRPr="009C2027">
        <w:t>zip</w:t>
      </w:r>
      <w:proofErr w:type="spellEnd"/>
      <w:r w:rsidRPr="009C2027">
        <w:t>; .7z*; .7-z; .</w:t>
      </w:r>
      <w:proofErr w:type="spellStart"/>
      <w:r w:rsidRPr="009C2027">
        <w:t>rar</w:t>
      </w:r>
      <w:proofErr w:type="spellEnd"/>
      <w:r w:rsidRPr="009C2027">
        <w:t>; .</w:t>
      </w:r>
      <w:proofErr w:type="spellStart"/>
      <w:r w:rsidRPr="009C2027">
        <w:t>iso</w:t>
      </w:r>
      <w:proofErr w:type="spellEnd"/>
      <w:r w:rsidRPr="009C2027">
        <w:t>; .</w:t>
      </w:r>
      <w:proofErr w:type="spellStart"/>
      <w:r w:rsidRPr="009C2027">
        <w:t>cab</w:t>
      </w:r>
      <w:proofErr w:type="spellEnd"/>
      <w:r w:rsidRPr="009C2027">
        <w:t>; .</w:t>
      </w:r>
      <w:proofErr w:type="spellStart"/>
      <w:r w:rsidRPr="009C2027">
        <w:t>jar</w:t>
      </w:r>
      <w:proofErr w:type="spellEnd"/>
      <w:r w:rsidRPr="009C2027">
        <w:t>; .bz;.bz2</w:t>
      </w:r>
      <w:proofErr w:type="gramStart"/>
      <w:r w:rsidRPr="009C2027">
        <w:t>;.tbz</w:t>
      </w:r>
      <w:proofErr w:type="gramEnd"/>
      <w:r w:rsidRPr="009C2027">
        <w:t>;.tbz2; .gz;.tgz; .</w:t>
      </w:r>
      <w:proofErr w:type="spellStart"/>
      <w:r w:rsidRPr="009C2027">
        <w:t>arj</w:t>
      </w:r>
      <w:proofErr w:type="spellEnd"/>
      <w:r w:rsidRPr="009C2027">
        <w:t>.;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проверку сообщений электронной почты в текстовом формате (</w:t>
      </w:r>
      <w:proofErr w:type="spellStart"/>
      <w:r w:rsidRPr="009C2027">
        <w:t>Plain</w:t>
      </w:r>
      <w:proofErr w:type="spellEnd"/>
      <w:r w:rsidRPr="009C2027">
        <w:t xml:space="preserve"> </w:t>
      </w:r>
      <w:proofErr w:type="spellStart"/>
      <w:r w:rsidRPr="009C2027">
        <w:t>text</w:t>
      </w:r>
      <w:proofErr w:type="spellEnd"/>
      <w:r w:rsidRPr="009C2027">
        <w:t>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наличие механизмов оптимизации проверки файлов (исключения, доверенные процессы, лимит времени проверки, лимит размера проверяемого файла, механизм кеширования информация о проверенных и не измененных после проверки файлов);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защиту файлов в локальных директориях с сетевым доступом по протоколам SMB / NFS от удаленного вредоносного шифрования;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помещение подозрительных и поврежденных объектов на карантин;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проверку почтовых баз приложений </w:t>
      </w: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Outlook</w:t>
      </w:r>
      <w:proofErr w:type="spellEnd"/>
      <w:r w:rsidRPr="009C2027">
        <w:t xml:space="preserve"> 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перехвата и проверки файловых операций на уровне SAMBA;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управление сетевым экраном операционной системы, с возможностью восстановления исходного состояния правил;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запуск задач по расписанию и/или сразу после загрузки операционной системы;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возможность экспортировать и сохранять отчеты в форматах HTML и CSV;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lastRenderedPageBreak/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 xml:space="preserve">возможность управления через пользовательский графический интерфейс без </w:t>
      </w:r>
      <w:proofErr w:type="spellStart"/>
      <w:r w:rsidRPr="009C2027">
        <w:t>root</w:t>
      </w:r>
      <w:proofErr w:type="spellEnd"/>
      <w:r w:rsidRPr="009C2027">
        <w:t xml:space="preserve"> прав;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t>централизованное управление всеми вышеуказанными компонентами с помощью единой системы управления.</w:t>
      </w:r>
    </w:p>
    <w:p w:rsidR="0023172B" w:rsidRPr="009C2027" w:rsidRDefault="0023172B" w:rsidP="0023172B">
      <w:pPr>
        <w:pStyle w:val="a4"/>
      </w:pP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5" w:name="_Toc8215320"/>
      <w:bookmarkStart w:id="16" w:name="_Toc19806656"/>
      <w:r w:rsidRPr="009C2027">
        <w:rPr>
          <w:rFonts w:ascii="Times New Roman" w:hAnsi="Times New Roman" w:cs="Times New Roman"/>
          <w:sz w:val="24"/>
          <w:szCs w:val="24"/>
          <w:lang w:eastAsia="en-US"/>
        </w:rPr>
        <w:t>Требования к программным средствам антивирусной защиты мобильных устройств</w:t>
      </w:r>
      <w:bookmarkEnd w:id="15"/>
      <w:bookmarkEnd w:id="16"/>
    </w:p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proofErr w:type="spellStart"/>
      <w:proofErr w:type="gramStart"/>
      <w:r w:rsidRPr="009C2027">
        <w:t>Android</w:t>
      </w:r>
      <w:proofErr w:type="spellEnd"/>
      <w:r w:rsidRPr="009C2027">
        <w:t xml:space="preserve">  4.</w:t>
      </w:r>
      <w:r w:rsidRPr="009C2027">
        <w:rPr>
          <w:lang w:val="en-US"/>
        </w:rPr>
        <w:t>4</w:t>
      </w:r>
      <w:proofErr w:type="gramEnd"/>
      <w:r w:rsidRPr="009C2027">
        <w:t>– 10.0;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proofErr w:type="spellStart"/>
      <w:r w:rsidRPr="009C2027">
        <w:t>Apple</w:t>
      </w:r>
      <w:proofErr w:type="spellEnd"/>
      <w:r w:rsidRPr="009C2027">
        <w:t xml:space="preserve"> </w:t>
      </w:r>
      <w:proofErr w:type="spellStart"/>
      <w:r w:rsidRPr="009C2027">
        <w:t>iOS</w:t>
      </w:r>
      <w:proofErr w:type="spellEnd"/>
      <w:r w:rsidRPr="009C2027">
        <w:t xml:space="preserve"> 10.0 – 12.</w:t>
      </w:r>
    </w:p>
    <w:p w:rsidR="0023172B" w:rsidRPr="009C2027" w:rsidRDefault="0023172B" w:rsidP="0023172B">
      <w:r w:rsidRPr="009C2027">
        <w:rPr>
          <w:rFonts w:eastAsia="Calibri"/>
          <w:lang w:eastAsia="en-US"/>
        </w:rPr>
        <w:t xml:space="preserve">В программном средстве антивирусной защиты смартфонов для ОС </w:t>
      </w:r>
      <w:proofErr w:type="spellStart"/>
      <w:r w:rsidRPr="009C2027">
        <w:rPr>
          <w:rFonts w:eastAsia="Calibri"/>
          <w:lang w:eastAsia="en-US"/>
        </w:rPr>
        <w:t>Android</w:t>
      </w:r>
      <w:proofErr w:type="spellEnd"/>
      <w:r w:rsidRPr="009C2027">
        <w:rPr>
          <w:rFonts w:eastAsia="Calibri"/>
          <w:lang w:eastAsia="en-US"/>
        </w:rPr>
        <w:t xml:space="preserve"> должны быть реализованы следующие функциональные возможности: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постоянная антивирусная защита файловой системы смартфона, с дополнительным уровнем проверки с использованием облачного </w:t>
      </w:r>
      <w:proofErr w:type="spellStart"/>
      <w:r w:rsidRPr="009C2027">
        <w:t>репутационного</w:t>
      </w:r>
      <w:proofErr w:type="spellEnd"/>
      <w:r w:rsidRPr="009C2027">
        <w:t xml:space="preserve"> сервиса производителя антивирусных средств защиты;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проверка файловой системы устройства по требованию и по расписанию; 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мгновенная проверка устанавливаемых приложений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блокировка вредоносных и </w:t>
      </w:r>
      <w:proofErr w:type="spellStart"/>
      <w:r w:rsidRPr="009C2027">
        <w:t>фишинговых</w:t>
      </w:r>
      <w:proofErr w:type="spellEnd"/>
      <w:r w:rsidRPr="009C2027">
        <w:t xml:space="preserve"> сайтов на основе вердиктов </w:t>
      </w:r>
      <w:proofErr w:type="spellStart"/>
      <w:r w:rsidRPr="009C2027">
        <w:t>репутационных</w:t>
      </w:r>
      <w:proofErr w:type="spellEnd"/>
      <w:r w:rsidRPr="009C2027">
        <w:t xml:space="preserve"> облачных сервисов производителя антивирусных средств защиты;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поддержка белых списков разрешенных сайтов;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наличие хранилища для изолирования зараженных объектов;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обновление антивирусных баз, используемых при поиске вредоносных программ и удалении опасных объектов, по расписанию;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блокировка запуска указанных приложений, в том числе с помощью заранее заданных категорий приложений;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поддержка белых списков разрешенных приложений;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блокировка системных приложений, в рамках контроля запуска приложений;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возможность отправки команд и </w:t>
      </w:r>
      <w:proofErr w:type="spellStart"/>
      <w:r w:rsidRPr="009C2027">
        <w:t>push</w:t>
      </w:r>
      <w:proofErr w:type="spellEnd"/>
      <w:r w:rsidRPr="009C2027">
        <w:t xml:space="preserve"> уведомлений через сервис </w:t>
      </w:r>
      <w:proofErr w:type="spellStart"/>
      <w:r w:rsidRPr="009C2027">
        <w:t>Firebase</w:t>
      </w:r>
      <w:proofErr w:type="spellEnd"/>
      <w:r w:rsidRPr="009C2027">
        <w:t xml:space="preserve"> </w:t>
      </w:r>
      <w:proofErr w:type="spellStart"/>
      <w:r w:rsidRPr="009C2027">
        <w:t>Cloud</w:t>
      </w:r>
      <w:proofErr w:type="spellEnd"/>
      <w:r w:rsidRPr="009C2027">
        <w:t xml:space="preserve"> </w:t>
      </w:r>
      <w:proofErr w:type="spellStart"/>
      <w:r w:rsidRPr="009C2027">
        <w:t>Messaging</w:t>
      </w:r>
      <w:proofErr w:type="spellEnd"/>
      <w:r w:rsidRPr="009C2027">
        <w:t xml:space="preserve"> (FCM);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базовая поддержка </w:t>
      </w:r>
      <w:proofErr w:type="spellStart"/>
      <w:r w:rsidRPr="009C2027">
        <w:t>Android</w:t>
      </w:r>
      <w:proofErr w:type="spellEnd"/>
      <w:r w:rsidRPr="009C2027">
        <w:t xml:space="preserve"> </w:t>
      </w:r>
      <w:proofErr w:type="spellStart"/>
      <w:r w:rsidRPr="009C2027">
        <w:t>for</w:t>
      </w:r>
      <w:proofErr w:type="spellEnd"/>
      <w:r w:rsidRPr="009C2027">
        <w:t xml:space="preserve"> </w:t>
      </w:r>
      <w:proofErr w:type="spellStart"/>
      <w:r w:rsidRPr="009C2027">
        <w:t>Work</w:t>
      </w:r>
      <w:proofErr w:type="spellEnd"/>
      <w:r w:rsidRPr="009C2027">
        <w:t>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возможность заблокировать </w:t>
      </w:r>
      <w:proofErr w:type="spellStart"/>
      <w:r w:rsidRPr="009C2027">
        <w:t>wi-fi</w:t>
      </w:r>
      <w:proofErr w:type="spellEnd"/>
      <w:r w:rsidRPr="009C2027">
        <w:t xml:space="preserve"> и </w:t>
      </w:r>
      <w:proofErr w:type="spellStart"/>
      <w:r w:rsidRPr="009C2027">
        <w:t>bluetooth</w:t>
      </w:r>
      <w:proofErr w:type="spellEnd"/>
      <w:r w:rsidRPr="009C2027">
        <w:t xml:space="preserve"> модули, а также использование камеры мобильного устройства;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возможность указать параметры подключения к </w:t>
      </w:r>
      <w:proofErr w:type="spellStart"/>
      <w:r w:rsidRPr="009C2027">
        <w:t>wi-fi</w:t>
      </w:r>
      <w:proofErr w:type="spellEnd"/>
      <w:r w:rsidRPr="009C2027">
        <w:t xml:space="preserve"> сетям;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возможность указать обязательные к установке приложения;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возможность 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proofErr w:type="spellStart"/>
      <w:r w:rsidRPr="009C2027">
        <w:t>factory</w:t>
      </w:r>
      <w:proofErr w:type="spellEnd"/>
      <w:r w:rsidRPr="009C2027">
        <w:t xml:space="preserve"> </w:t>
      </w:r>
      <w:proofErr w:type="spellStart"/>
      <w:r w:rsidRPr="009C2027">
        <w:t>reset</w:t>
      </w:r>
      <w:proofErr w:type="spellEnd"/>
      <w:r w:rsidRPr="009C2027">
        <w:t>);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возможность создания списка правил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lastRenderedPageBreak/>
        <w:t xml:space="preserve">поддержка технологий </w:t>
      </w:r>
      <w:proofErr w:type="spellStart"/>
      <w:r w:rsidRPr="009C2027">
        <w:t>Samsung</w:t>
      </w:r>
      <w:proofErr w:type="spellEnd"/>
      <w:r w:rsidRPr="009C2027">
        <w:t xml:space="preserve"> KNOX1 и KNOX2.</w:t>
      </w:r>
    </w:p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 xml:space="preserve">В программном средстве защиты смартфонов для ОС </w:t>
      </w:r>
      <w:proofErr w:type="spellStart"/>
      <w:r w:rsidRPr="009C2027">
        <w:rPr>
          <w:rFonts w:eastAsia="Calibri"/>
          <w:lang w:eastAsia="en-US"/>
        </w:rPr>
        <w:t>Apple</w:t>
      </w:r>
      <w:proofErr w:type="spellEnd"/>
      <w:r w:rsidRPr="009C2027">
        <w:rPr>
          <w:rFonts w:eastAsia="Calibri"/>
          <w:lang w:eastAsia="en-US"/>
        </w:rPr>
        <w:t xml:space="preserve"> </w:t>
      </w:r>
      <w:proofErr w:type="spellStart"/>
      <w:r w:rsidRPr="009C2027">
        <w:rPr>
          <w:rFonts w:eastAsia="Calibri"/>
          <w:lang w:eastAsia="en-US"/>
        </w:rPr>
        <w:t>iOS</w:t>
      </w:r>
      <w:proofErr w:type="spellEnd"/>
      <w:r w:rsidRPr="009C2027">
        <w:rPr>
          <w:rFonts w:eastAsia="Calibri"/>
          <w:lang w:eastAsia="en-US"/>
        </w:rPr>
        <w:t xml:space="preserve"> должны быть реализованы следующие функциональные возможности: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возможность удаленной настройки параметров </w:t>
      </w:r>
      <w:r w:rsidRPr="009C2027">
        <w:rPr>
          <w:lang w:val="en-US"/>
        </w:rPr>
        <w:t>iOS</w:t>
      </w:r>
      <w:r w:rsidRPr="009C2027">
        <w:t xml:space="preserve"> </w:t>
      </w:r>
      <w:r w:rsidRPr="009C2027">
        <w:rPr>
          <w:lang w:val="en-US"/>
        </w:rPr>
        <w:t>MDM</w:t>
      </w:r>
      <w:r w:rsidRPr="009C2027">
        <w:t>-устройств с помощью групповых политик;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возможность отправки команды блокирования и удаления данных;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возможность создавать групповые политики безопасности мобильных устройств;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удаленно настраивать конфигурационные параметры устройств, подключенных по протоколу </w:t>
      </w:r>
      <w:proofErr w:type="spellStart"/>
      <w:r w:rsidRPr="009C2027">
        <w:t>Exchange</w:t>
      </w:r>
      <w:proofErr w:type="spellEnd"/>
      <w:r w:rsidRPr="009C2027">
        <w:t xml:space="preserve"> </w:t>
      </w:r>
      <w:proofErr w:type="spellStart"/>
      <w:r w:rsidRPr="009C2027">
        <w:t>ActiveSync</w:t>
      </w:r>
      <w:proofErr w:type="spellEnd"/>
      <w:r w:rsidRPr="009C2027">
        <w:t xml:space="preserve">\ </w:t>
      </w:r>
      <w:r w:rsidRPr="009C2027">
        <w:rPr>
          <w:lang w:val="en-US"/>
        </w:rPr>
        <w:t>iOS</w:t>
      </w:r>
      <w:r w:rsidRPr="009C2027">
        <w:t xml:space="preserve"> </w:t>
      </w:r>
      <w:r w:rsidRPr="009C2027">
        <w:rPr>
          <w:lang w:val="en-US"/>
        </w:rPr>
        <w:t>MDM</w:t>
      </w:r>
      <w:r w:rsidRPr="009C2027">
        <w:t>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>получать отчеты и статистику о работе мобильных устройств пользователей;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</w:pPr>
      <w:r w:rsidRPr="009C2027">
        <w:t xml:space="preserve">блокировка вредоносных и </w:t>
      </w:r>
      <w:proofErr w:type="spellStart"/>
      <w:r w:rsidRPr="009C2027">
        <w:t>фишинговых</w:t>
      </w:r>
      <w:proofErr w:type="spellEnd"/>
      <w:r w:rsidRPr="009C2027">
        <w:t xml:space="preserve"> сайтов на основе вердиктов </w:t>
      </w:r>
      <w:proofErr w:type="spellStart"/>
      <w:r w:rsidRPr="009C2027">
        <w:t>репутационных</w:t>
      </w:r>
      <w:proofErr w:type="spellEnd"/>
      <w:r w:rsidRPr="009C2027">
        <w:t xml:space="preserve"> облачных сервисов производителя антивирусных средств защиты, при использовании </w:t>
      </w:r>
      <w:r w:rsidRPr="009C2027">
        <w:rPr>
          <w:lang w:val="en-US"/>
        </w:rPr>
        <w:t>supervised</w:t>
      </w:r>
      <w:r w:rsidRPr="009C2027">
        <w:t xml:space="preserve"> </w:t>
      </w:r>
      <w:r w:rsidRPr="009C2027">
        <w:rPr>
          <w:lang w:val="en-US"/>
        </w:rPr>
        <w:t>mode</w:t>
      </w:r>
      <w:r w:rsidRPr="009C2027">
        <w:t>;</w:t>
      </w:r>
    </w:p>
    <w:p w:rsidR="0023172B" w:rsidRPr="009C2027" w:rsidRDefault="0023172B" w:rsidP="0023172B">
      <w:pPr>
        <w:pStyle w:val="a4"/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r w:rsidRPr="009C2027">
        <w:t>возможность централизованного управления с</w:t>
      </w:r>
      <w:r w:rsidRPr="009C2027">
        <w:rPr>
          <w:rFonts w:eastAsia="Calibri"/>
          <w:lang w:eastAsia="en-US"/>
        </w:rPr>
        <w:t xml:space="preserve"> помощью единой консоли управления.</w:t>
      </w: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7" w:name="_Toc8215321"/>
      <w:bookmarkStart w:id="18" w:name="_Toc19806657"/>
      <w:r w:rsidRPr="009C2027">
        <w:rPr>
          <w:rFonts w:ascii="Times New Roman" w:hAnsi="Times New Roman" w:cs="Times New Roman"/>
          <w:sz w:val="24"/>
          <w:szCs w:val="24"/>
          <w:lang w:eastAsia="en-US"/>
        </w:rPr>
        <w:t>Требования к программным средствам централизованного управления, мониторинга и обновления</w:t>
      </w:r>
      <w:bookmarkEnd w:id="17"/>
      <w:bookmarkEnd w:id="18"/>
    </w:p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 xml:space="preserve"> 7 32-разрядная / 64-разрядная;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 xml:space="preserve"> 8 32 разрядная / 64-разрядная;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 xml:space="preserve"> 8;1 32-разрядная / 64-разрядная;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proofErr w:type="spellStart"/>
      <w:r w:rsidRPr="009C2027">
        <w:t>Microsoft</w:t>
      </w:r>
      <w:proofErr w:type="spellEnd"/>
      <w:r w:rsidRPr="009C2027">
        <w:t xml:space="preserve"> </w:t>
      </w:r>
      <w:proofErr w:type="spellStart"/>
      <w:r w:rsidRPr="009C2027">
        <w:t>Windows</w:t>
      </w:r>
      <w:proofErr w:type="spellEnd"/>
      <w:r w:rsidRPr="009C2027">
        <w:t xml:space="preserve"> 10 32-разрядная / 64-разрядная;</w:t>
      </w:r>
    </w:p>
    <w:p w:rsidR="0023172B" w:rsidRPr="009C2027" w:rsidRDefault="0023172B" w:rsidP="0023172B">
      <w:pPr>
        <w:pStyle w:val="a4"/>
        <w:numPr>
          <w:ilvl w:val="0"/>
          <w:numId w:val="19"/>
        </w:numPr>
        <w:spacing w:after="200" w:line="276" w:lineRule="auto"/>
        <w:jc w:val="both"/>
      </w:pPr>
      <w:r w:rsidRPr="009C2027">
        <w:rPr>
          <w:rFonts w:eastAsia="Calibri"/>
          <w:lang w:val="en-GB"/>
        </w:rPr>
        <w:t xml:space="preserve">Windows Server 2008, </w:t>
      </w:r>
      <w:r w:rsidRPr="009C2027">
        <w:rPr>
          <w:rFonts w:eastAsia="Calibri"/>
          <w:lang w:val="en-US"/>
        </w:rPr>
        <w:t>2008 R2</w:t>
      </w:r>
      <w:r w:rsidRPr="009C2027">
        <w:rPr>
          <w:rFonts w:eastAsia="Calibri"/>
          <w:lang w:val="en-GB"/>
        </w:rPr>
        <w:t xml:space="preserve"> </w:t>
      </w:r>
      <w:r w:rsidRPr="009C2027">
        <w:t>32-разрядная / 64-разрядная;</w:t>
      </w:r>
    </w:p>
    <w:p w:rsidR="0023172B" w:rsidRPr="009C2027" w:rsidRDefault="0023172B" w:rsidP="0023172B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>Windows Server 2012, 2012 R2</w:t>
      </w:r>
      <w:r w:rsidRPr="009C2027">
        <w:rPr>
          <w:rFonts w:eastAsia="Calibri"/>
        </w:rPr>
        <w:t xml:space="preserve"> </w:t>
      </w:r>
      <w:r w:rsidRPr="009C2027">
        <w:t>64-разрядная;</w:t>
      </w:r>
    </w:p>
    <w:p w:rsidR="0023172B" w:rsidRPr="009C2027" w:rsidRDefault="0023172B" w:rsidP="0023172B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 xml:space="preserve">Windows Server 2016 </w:t>
      </w:r>
      <w:r w:rsidRPr="009C2027">
        <w:t>64-разрядная;</w:t>
      </w:r>
    </w:p>
    <w:p w:rsidR="0023172B" w:rsidRPr="009C2027" w:rsidRDefault="0023172B" w:rsidP="0023172B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proofErr w:type="spellStart"/>
      <w:r w:rsidRPr="009C2027">
        <w:t>Windows</w:t>
      </w:r>
      <w:proofErr w:type="spellEnd"/>
      <w:r w:rsidRPr="009C2027">
        <w:t xml:space="preserve"> </w:t>
      </w:r>
      <w:proofErr w:type="spellStart"/>
      <w:r w:rsidRPr="009C2027">
        <w:t>Server</w:t>
      </w:r>
      <w:proofErr w:type="spellEnd"/>
      <w:r w:rsidRPr="009C2027">
        <w:t xml:space="preserve"> 2019 </w:t>
      </w:r>
      <w:proofErr w:type="spellStart"/>
      <w:r w:rsidRPr="009C2027">
        <w:t>Standard</w:t>
      </w:r>
      <w:proofErr w:type="spellEnd"/>
      <w:r w:rsidRPr="009C2027">
        <w:rPr>
          <w:lang w:val="en-US"/>
        </w:rPr>
        <w:t>, Datacenter.</w:t>
      </w:r>
    </w:p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централизованного управления, мониторинга и обновления должны поддерживать установку на следующих виртуальных платформах:</w:t>
      </w:r>
    </w:p>
    <w:p w:rsidR="0023172B" w:rsidRPr="009C2027" w:rsidRDefault="0023172B" w:rsidP="0023172B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>VMware vSphere 5.5</w:t>
      </w:r>
      <w:r w:rsidRPr="009C2027">
        <w:rPr>
          <w:rFonts w:eastAsia="Calibri"/>
        </w:rPr>
        <w:t>, 6</w:t>
      </w:r>
      <w:r w:rsidRPr="009C2027">
        <w:rPr>
          <w:rFonts w:eastAsia="Calibri"/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>VMware Workstation 12.x Pro;</w:t>
      </w:r>
    </w:p>
    <w:p w:rsidR="0023172B" w:rsidRPr="009C2027" w:rsidRDefault="0023172B" w:rsidP="0023172B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>Microsoft Hyper-V Server 2008, 2008 R2, 2008 R2 SP1, 2012, 2012 R2;</w:t>
      </w:r>
    </w:p>
    <w:p w:rsidR="0023172B" w:rsidRPr="009C2027" w:rsidRDefault="0023172B" w:rsidP="0023172B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>Microsoft Virtual PC 2007 (6.0.156.0);</w:t>
      </w:r>
    </w:p>
    <w:p w:rsidR="0023172B" w:rsidRPr="009C2027" w:rsidRDefault="0023172B" w:rsidP="0023172B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 xml:space="preserve">Citrix </w:t>
      </w:r>
      <w:proofErr w:type="spellStart"/>
      <w:r w:rsidRPr="009C2027">
        <w:rPr>
          <w:rFonts w:eastAsia="Calibri"/>
          <w:lang w:val="en-US"/>
        </w:rPr>
        <w:t>XenServer</w:t>
      </w:r>
      <w:proofErr w:type="spellEnd"/>
      <w:r w:rsidRPr="009C2027">
        <w:rPr>
          <w:rFonts w:eastAsia="Calibri"/>
          <w:lang w:val="en-US"/>
        </w:rPr>
        <w:t xml:space="preserve"> 6.2, 6.5, 7;</w:t>
      </w:r>
    </w:p>
    <w:p w:rsidR="0023172B" w:rsidRPr="009C2027" w:rsidRDefault="0023172B" w:rsidP="0023172B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  <w:lang w:val="en-US"/>
        </w:rPr>
      </w:pPr>
      <w:r w:rsidRPr="009C2027">
        <w:rPr>
          <w:rFonts w:eastAsia="Calibri"/>
          <w:lang w:val="en-US"/>
        </w:rPr>
        <w:t xml:space="preserve">Parallels Desktop 11 </w:t>
      </w:r>
      <w:proofErr w:type="spellStart"/>
      <w:r w:rsidRPr="009C2027">
        <w:rPr>
          <w:rFonts w:eastAsia="Calibri"/>
          <w:lang w:val="en-US"/>
        </w:rPr>
        <w:t>для</w:t>
      </w:r>
      <w:proofErr w:type="spellEnd"/>
      <w:r w:rsidRPr="009C2027">
        <w:rPr>
          <w:rFonts w:eastAsia="Calibri"/>
          <w:lang w:val="en-US"/>
        </w:rPr>
        <w:t xml:space="preserve"> Mac;</w:t>
      </w:r>
    </w:p>
    <w:p w:rsidR="0023172B" w:rsidRPr="009C2027" w:rsidRDefault="0023172B" w:rsidP="0023172B">
      <w:pPr>
        <w:pStyle w:val="a4"/>
        <w:numPr>
          <w:ilvl w:val="0"/>
          <w:numId w:val="12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US"/>
        </w:rPr>
        <w:t>Oracle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US"/>
        </w:rPr>
        <w:t>VM</w:t>
      </w:r>
      <w:r w:rsidRPr="009C2027">
        <w:rPr>
          <w:rFonts w:eastAsia="Calibri"/>
        </w:rPr>
        <w:t xml:space="preserve"> </w:t>
      </w:r>
      <w:proofErr w:type="spellStart"/>
      <w:r w:rsidRPr="009C2027">
        <w:rPr>
          <w:rFonts w:eastAsia="Calibri"/>
          <w:lang w:val="en-US"/>
        </w:rPr>
        <w:t>VirtualBox</w:t>
      </w:r>
      <w:proofErr w:type="spellEnd"/>
      <w:r w:rsidRPr="009C2027">
        <w:rPr>
          <w:rFonts w:eastAsia="Calibri"/>
        </w:rPr>
        <w:t xml:space="preserve"> 4.0.4-70112 (поддерживаются гостевые операционные системы </w:t>
      </w:r>
      <w:r w:rsidRPr="009C2027">
        <w:rPr>
          <w:rFonts w:eastAsia="Calibri"/>
          <w:lang w:val="en-US"/>
        </w:rPr>
        <w:t>Windows</w:t>
      </w:r>
      <w:r w:rsidRPr="009C2027">
        <w:rPr>
          <w:rFonts w:eastAsia="Calibri"/>
        </w:rPr>
        <w:t>).</w:t>
      </w:r>
    </w:p>
    <w:p w:rsidR="0023172B" w:rsidRPr="009C2027" w:rsidRDefault="0023172B" w:rsidP="0023172B">
      <w:pPr>
        <w:rPr>
          <w:rFonts w:eastAsia="Calibri"/>
          <w:lang w:eastAsia="en-US"/>
        </w:rPr>
      </w:pPr>
      <w:r w:rsidRPr="009C2027">
        <w:rPr>
          <w:rFonts w:eastAsia="Calibri"/>
          <w:lang w:eastAsia="en-US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SQL Server 2008 Express 32-разрядная</w:t>
      </w:r>
      <w:r w:rsidRPr="009C2027">
        <w:rPr>
          <w:rFonts w:eastAsia="Calibri"/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SQL 2008 R2 Express 64-разрядная</w:t>
      </w:r>
      <w:r w:rsidRPr="009C2027">
        <w:rPr>
          <w:rFonts w:eastAsia="Calibri"/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SQL 2012 Express, 2014 Express 64-разрядная</w:t>
      </w:r>
      <w:r w:rsidRPr="009C2027">
        <w:rPr>
          <w:rFonts w:eastAsia="Calibri"/>
          <w:lang w:val="en-US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lastRenderedPageBreak/>
        <w:t>Microsoft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Server</w:t>
      </w:r>
      <w:r w:rsidRPr="009C2027">
        <w:rPr>
          <w:rFonts w:eastAsia="Calibri"/>
        </w:rPr>
        <w:t xml:space="preserve"> 2008 (все редакции) 32-разрядная /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t>Microsoft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Server</w:t>
      </w:r>
      <w:r w:rsidRPr="009C2027">
        <w:rPr>
          <w:rFonts w:eastAsia="Calibri"/>
        </w:rPr>
        <w:t xml:space="preserve"> 2008 </w:t>
      </w:r>
      <w:r w:rsidRPr="009C2027">
        <w:rPr>
          <w:rFonts w:eastAsia="Calibri"/>
          <w:lang w:val="en-GB"/>
        </w:rPr>
        <w:t>R</w:t>
      </w:r>
      <w:r w:rsidRPr="009C2027">
        <w:rPr>
          <w:rFonts w:eastAsia="Calibri"/>
        </w:rPr>
        <w:t>2 (все редакции)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SQL Server 2008 R2 Service Pack 2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t>Microsoft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Server</w:t>
      </w:r>
      <w:r w:rsidRPr="009C2027">
        <w:rPr>
          <w:rFonts w:eastAsia="Calibri"/>
        </w:rPr>
        <w:t xml:space="preserve"> 2012 (все редакции)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t>Microsoft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Server</w:t>
      </w:r>
      <w:r w:rsidRPr="009C2027">
        <w:rPr>
          <w:rFonts w:eastAsia="Calibri"/>
        </w:rPr>
        <w:t xml:space="preserve"> 2014 (все редакции)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t>Microsoft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Server</w:t>
      </w:r>
      <w:r w:rsidRPr="009C2027">
        <w:rPr>
          <w:rFonts w:eastAsia="Calibri"/>
        </w:rPr>
        <w:t xml:space="preserve"> 2016 (все редакции)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SQL Server 2017 (</w:t>
      </w:r>
      <w:proofErr w:type="spellStart"/>
      <w:r w:rsidRPr="009C2027">
        <w:rPr>
          <w:rFonts w:eastAsia="Calibri"/>
          <w:lang w:val="en-GB"/>
        </w:rPr>
        <w:t>для</w:t>
      </w:r>
      <w:proofErr w:type="spellEnd"/>
      <w:r w:rsidRPr="009C2027">
        <w:rPr>
          <w:rFonts w:eastAsia="Calibri"/>
          <w:lang w:val="en-GB"/>
        </w:rPr>
        <w:t xml:space="preserve"> Windows)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Microsoft Azure SQL Database;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  <w:lang w:val="en-GB"/>
        </w:rPr>
        <w:t>MySQL</w:t>
      </w:r>
      <w:r w:rsidRPr="009C2027">
        <w:rPr>
          <w:rFonts w:eastAsia="Calibri"/>
        </w:rPr>
        <w:t xml:space="preserve"> 5.5 32-разрядная / 64-разрядная (не поддерживаются версии </w:t>
      </w:r>
      <w:r w:rsidRPr="009C2027">
        <w:rPr>
          <w:rFonts w:eastAsia="Calibri"/>
          <w:lang w:val="en-GB"/>
        </w:rPr>
        <w:t>MySQL</w:t>
      </w:r>
      <w:r w:rsidRPr="009C2027">
        <w:rPr>
          <w:rFonts w:eastAsia="Calibri"/>
        </w:rPr>
        <w:t xml:space="preserve"> 5.5.1, 5.5.2, 5.5.3, 5.5.4, 5.5.5);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MySQL Enterprise 5.5 32-разрядная /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MySQL 5.6 32-разрядная /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r w:rsidRPr="009C2027">
        <w:rPr>
          <w:rFonts w:eastAsia="Calibri"/>
          <w:lang w:val="en-GB"/>
        </w:rPr>
        <w:t>MySQL Enterprise 5.6 32-разрядная /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eastAsia="en-US"/>
        </w:rPr>
      </w:pPr>
      <w:r w:rsidRPr="009C2027">
        <w:rPr>
          <w:rFonts w:eastAsia="Calibri"/>
          <w:lang w:val="en-GB"/>
        </w:rPr>
        <w:t>MySQL 5.7 32-разрядная / 64-разрядная;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eastAsia="en-US"/>
        </w:rPr>
      </w:pPr>
      <w:r w:rsidRPr="009C2027">
        <w:rPr>
          <w:rFonts w:eastAsia="Calibri"/>
          <w:lang w:val="en-GB"/>
        </w:rPr>
        <w:t>MySQL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Enterprise</w:t>
      </w:r>
      <w:r w:rsidRPr="009C2027">
        <w:rPr>
          <w:rFonts w:eastAsia="Calibri"/>
        </w:rPr>
        <w:t xml:space="preserve"> 5.7 32-разрядная / 64-разрядная.</w:t>
      </w:r>
    </w:p>
    <w:p w:rsidR="0023172B" w:rsidRPr="009C2027" w:rsidRDefault="0023172B" w:rsidP="0023172B">
      <w:r w:rsidRPr="009C2027">
        <w:rPr>
          <w:rFonts w:eastAsia="Calibri"/>
          <w:lang w:eastAsia="en-US"/>
        </w:rPr>
        <w:t>В программном средстве антивирусной защиты должны быть реализованы следующие функциональные возможности: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выбор архитектуры установки централизованного средства управления, мониторинга и обновления в зависимости от количества защищаемых узлов;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чтения информации из </w:t>
      </w:r>
      <w:r w:rsidRPr="009C2027">
        <w:rPr>
          <w:rFonts w:eastAsia="Calibri"/>
          <w:lang w:val="en-GB"/>
        </w:rPr>
        <w:t>Active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Directory</w:t>
      </w:r>
      <w:r w:rsidRPr="009C2027">
        <w:rPr>
          <w:rFonts w:eastAsia="Calibri"/>
        </w:rPr>
        <w:t>, с целью получения данных об учетных записях компьютеров и пользователей в организации;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настройки правил переноса обнаруженных компьютеров по </w:t>
      </w:r>
      <w:proofErr w:type="spellStart"/>
      <w:r w:rsidRPr="009C2027">
        <w:rPr>
          <w:rFonts w:eastAsia="Calibri"/>
          <w:lang w:val="en-GB"/>
        </w:rPr>
        <w:t>ip</w:t>
      </w:r>
      <w:proofErr w:type="spellEnd"/>
      <w:r w:rsidRPr="009C2027">
        <w:rPr>
          <w:rFonts w:eastAsia="Calibri"/>
        </w:rPr>
        <w:t xml:space="preserve">-адресу, типу ОС, нахождению в </w:t>
      </w:r>
      <w:r w:rsidRPr="009C2027">
        <w:rPr>
          <w:rFonts w:eastAsia="Calibri"/>
          <w:lang w:val="en-GB"/>
        </w:rPr>
        <w:t>OU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AD</w:t>
      </w:r>
      <w:r w:rsidRPr="009C2027">
        <w:rPr>
          <w:rFonts w:eastAsia="Calibri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автоматическое распределение учетных записей компьютеров по группам управления, в случае появления новых компьютеров в сети; Возможность настройки правил переноса по </w:t>
      </w:r>
      <w:proofErr w:type="spellStart"/>
      <w:r w:rsidRPr="009C2027">
        <w:rPr>
          <w:rFonts w:eastAsia="Calibri"/>
          <w:lang w:val="en-GB"/>
        </w:rPr>
        <w:t>ip</w:t>
      </w:r>
      <w:proofErr w:type="spellEnd"/>
      <w:r w:rsidRPr="009C2027">
        <w:rPr>
          <w:rFonts w:eastAsia="Calibri"/>
        </w:rPr>
        <w:t xml:space="preserve">-адресу, типу ОС, нахождению в </w:t>
      </w:r>
      <w:r w:rsidRPr="009C2027">
        <w:rPr>
          <w:rFonts w:eastAsia="Calibri"/>
          <w:lang w:val="en-GB"/>
        </w:rPr>
        <w:t>OU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AD</w:t>
      </w:r>
      <w:r w:rsidRPr="009C2027">
        <w:rPr>
          <w:rFonts w:eastAsia="Calibri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централизованные установка, обновление и удаление программных средств антивирусной защиты;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централизованная настройка, администрирование;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просмотр отчетов и статистической информации по работе средств защиты;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централизованное удаление (ручное и автоматическое) несовместимых приложений средствами центра управления;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сохранение истории изменений политик и задач, возможность выполнить откат к предыдущим версиям;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наличие различных методов установки антивирусных агентов: для удаленной установки - </w:t>
      </w:r>
      <w:r w:rsidRPr="009C2027">
        <w:rPr>
          <w:rFonts w:eastAsia="Calibri"/>
          <w:lang w:val="en-GB"/>
        </w:rPr>
        <w:t>RPC</w:t>
      </w:r>
      <w:r w:rsidRPr="009C2027">
        <w:rPr>
          <w:rFonts w:eastAsia="Calibri"/>
        </w:rPr>
        <w:t xml:space="preserve">, </w:t>
      </w:r>
      <w:r w:rsidRPr="009C2027">
        <w:rPr>
          <w:rFonts w:eastAsia="Calibri"/>
          <w:lang w:val="en-GB"/>
        </w:rPr>
        <w:t>GPO</w:t>
      </w:r>
      <w:r w:rsidRPr="009C2027">
        <w:rPr>
          <w:rFonts w:eastAsia="Calibri"/>
        </w:rPr>
        <w:t>, средствами системы управления, для локальной установки – возможность создать автономный пакет установки;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указания в политиках безопасности специальных триггеров, которые переопределяют настройки антивирусного решения в зависимости от учетной записи, под которой пользователь вошел в систему, текущего </w:t>
      </w:r>
      <w:proofErr w:type="spellStart"/>
      <w:r w:rsidRPr="009C2027">
        <w:rPr>
          <w:rFonts w:eastAsia="Calibri"/>
          <w:lang w:val="en-GB"/>
        </w:rPr>
        <w:t>ip</w:t>
      </w:r>
      <w:proofErr w:type="spellEnd"/>
      <w:r w:rsidRPr="009C2027">
        <w:rPr>
          <w:rFonts w:eastAsia="Calibri"/>
        </w:rPr>
        <w:t xml:space="preserve">-адреса, а также от того, в каком </w:t>
      </w:r>
      <w:r w:rsidRPr="009C2027">
        <w:rPr>
          <w:rFonts w:eastAsia="Calibri"/>
          <w:lang w:val="en-GB"/>
        </w:rPr>
        <w:t>OU</w:t>
      </w:r>
      <w:r w:rsidRPr="009C2027">
        <w:rPr>
          <w:rFonts w:eastAsia="Calibri"/>
        </w:rPr>
        <w:t xml:space="preserve"> находится компьютер или в какой группе безопасности;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proofErr w:type="gramStart"/>
      <w:r w:rsidRPr="009C2027">
        <w:rPr>
          <w:rFonts w:eastAsia="Calibri"/>
        </w:rPr>
        <w:t>возможность иерархии триггеров</w:t>
      </w:r>
      <w:proofErr w:type="gramEnd"/>
      <w:r w:rsidRPr="009C2027">
        <w:rPr>
          <w:rFonts w:eastAsia="Calibri"/>
        </w:rPr>
        <w:t xml:space="preserve"> по которым происходит перераспределение; 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тестирование загруженных обновлений средствами ПО централизованного управления перед распространением на клиентские машины;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lastRenderedPageBreak/>
        <w:t>доставка обновлений на рабочие места пользователей сразу после их получения;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построение многоуровневой системы управления с возможностью настройки прав администраторов и операторов, а также форм предоставляемой отчетности на каждом уровне;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создание иерархии серверов администрирования произвольного уровня и возможность централизованного управления всей иерархией с верхнего уровня;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поддержка </w:t>
      </w:r>
      <w:proofErr w:type="spellStart"/>
      <w:r w:rsidRPr="009C2027">
        <w:rPr>
          <w:rFonts w:eastAsia="Calibri"/>
        </w:rPr>
        <w:t>мультиарендности</w:t>
      </w:r>
      <w:proofErr w:type="spellEnd"/>
      <w:r w:rsidRPr="009C2027">
        <w:rPr>
          <w:rFonts w:eastAsia="Calibri"/>
        </w:rPr>
        <w:t xml:space="preserve"> (</w:t>
      </w:r>
      <w:r w:rsidRPr="009C2027">
        <w:rPr>
          <w:rFonts w:eastAsia="Calibri"/>
          <w:lang w:val="en-GB"/>
        </w:rPr>
        <w:t>multi</w:t>
      </w:r>
      <w:r w:rsidRPr="009C2027">
        <w:rPr>
          <w:rFonts w:eastAsia="Calibri"/>
        </w:rPr>
        <w:t>-</w:t>
      </w:r>
      <w:r w:rsidRPr="009C2027">
        <w:rPr>
          <w:rFonts w:eastAsia="Calibri"/>
          <w:lang w:val="en-GB"/>
        </w:rPr>
        <w:t>tenancy</w:t>
      </w:r>
      <w:r w:rsidRPr="009C2027">
        <w:rPr>
          <w:rFonts w:eastAsia="Calibri"/>
        </w:rPr>
        <w:t>) для серверов управления;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обновление программных средств и антивирусных баз из разных источников, как по каналам связи, так и на машинных носителях информации;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доступ к облачным серверам производителя антивирусного ПО через сервер управления;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автоматическое распространение лицензии на клиентские компьютеры;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proofErr w:type="gramStart"/>
      <w:r w:rsidRPr="009C2027">
        <w:rPr>
          <w:rFonts w:eastAsia="Calibri"/>
        </w:rPr>
        <w:t>функция  управления</w:t>
      </w:r>
      <w:proofErr w:type="gramEnd"/>
      <w:r w:rsidRPr="009C2027">
        <w:rPr>
          <w:rFonts w:eastAsia="Calibri"/>
        </w:rPr>
        <w:t xml:space="preserve"> мобильными устройствами через сервер </w:t>
      </w:r>
      <w:r w:rsidRPr="009C2027">
        <w:rPr>
          <w:rFonts w:eastAsia="Calibri"/>
          <w:lang w:val="en-GB"/>
        </w:rPr>
        <w:t>Exchange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ActiveSync</w:t>
      </w:r>
      <w:r w:rsidRPr="009C2027">
        <w:rPr>
          <w:rFonts w:eastAsia="Calibri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proofErr w:type="gramStart"/>
      <w:r w:rsidRPr="009C2027">
        <w:rPr>
          <w:rFonts w:eastAsia="Calibri"/>
        </w:rPr>
        <w:t>функция  управления</w:t>
      </w:r>
      <w:proofErr w:type="gramEnd"/>
      <w:r w:rsidRPr="009C2027">
        <w:rPr>
          <w:rFonts w:eastAsia="Calibri"/>
        </w:rPr>
        <w:t xml:space="preserve"> мобильными устройствами через сервер </w:t>
      </w:r>
      <w:r w:rsidRPr="009C2027">
        <w:rPr>
          <w:rFonts w:eastAsia="Calibri"/>
          <w:lang w:val="en-GB"/>
        </w:rPr>
        <w:t>iOS</w:t>
      </w:r>
      <w:r w:rsidRPr="009C2027">
        <w:rPr>
          <w:rFonts w:eastAsia="Calibri"/>
        </w:rPr>
        <w:t xml:space="preserve"> </w:t>
      </w:r>
      <w:r w:rsidRPr="009C2027">
        <w:rPr>
          <w:rFonts w:eastAsia="Calibri"/>
          <w:lang w:val="en-GB"/>
        </w:rPr>
        <w:t>MDM</w:t>
      </w:r>
      <w:r w:rsidRPr="009C2027">
        <w:rPr>
          <w:rFonts w:eastAsia="Calibri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отправки </w:t>
      </w:r>
      <w:r w:rsidRPr="009C2027">
        <w:rPr>
          <w:rFonts w:eastAsia="Calibri"/>
          <w:lang w:val="en-GB"/>
        </w:rPr>
        <w:t>SMS</w:t>
      </w:r>
      <w:r w:rsidRPr="009C2027">
        <w:rPr>
          <w:rFonts w:eastAsia="Calibri"/>
        </w:rPr>
        <w:t>-оповещений о заданных событиях;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централизованная установка сертификатов на управляемые мобильные устройства;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возможность указания любого компьютера организации центром ретрансляции обновлений для снижения сетевой нагрузки на систему управления;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</w:t>
      </w:r>
      <w:proofErr w:type="gramStart"/>
      <w:r w:rsidRPr="009C2027">
        <w:rPr>
          <w:rFonts w:eastAsia="Calibri"/>
        </w:rPr>
        <w:t>управления  для</w:t>
      </w:r>
      <w:proofErr w:type="gramEnd"/>
      <w:r w:rsidRPr="009C2027">
        <w:rPr>
          <w:rFonts w:eastAsia="Calibri"/>
        </w:rPr>
        <w:t xml:space="preserve"> снижения сетевой нагрузки на систему управления;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построение графических отчетов по событиям антивирусной защиты, данным инвентаризации, </w:t>
      </w:r>
      <w:proofErr w:type="gramStart"/>
      <w:r w:rsidRPr="009C2027">
        <w:rPr>
          <w:rFonts w:eastAsia="Calibri"/>
        </w:rPr>
        <w:t>данным  лицензирования</w:t>
      </w:r>
      <w:proofErr w:type="gramEnd"/>
      <w:r w:rsidRPr="009C2027">
        <w:rPr>
          <w:rFonts w:eastAsia="Calibri"/>
        </w:rPr>
        <w:t xml:space="preserve"> установленных программ;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наличие </w:t>
      </w:r>
      <w:proofErr w:type="spellStart"/>
      <w:r w:rsidRPr="009C2027">
        <w:rPr>
          <w:rFonts w:eastAsia="Calibri"/>
        </w:rPr>
        <w:t>преднастроенных</w:t>
      </w:r>
      <w:proofErr w:type="spellEnd"/>
      <w:r w:rsidRPr="009C2027">
        <w:rPr>
          <w:rFonts w:eastAsia="Calibri"/>
        </w:rPr>
        <w:t xml:space="preserve"> стандартных отчетов о работе системы;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экспорт отчетов в файлы форматов </w:t>
      </w:r>
      <w:r w:rsidRPr="009C2027">
        <w:rPr>
          <w:rFonts w:eastAsia="Calibri"/>
          <w:lang w:val="en-GB"/>
        </w:rPr>
        <w:t>PDF</w:t>
      </w:r>
      <w:r w:rsidRPr="009C2027">
        <w:rPr>
          <w:rFonts w:eastAsia="Calibri"/>
        </w:rPr>
        <w:t xml:space="preserve"> и </w:t>
      </w:r>
      <w:r w:rsidRPr="009C2027">
        <w:rPr>
          <w:rFonts w:eastAsia="Calibri"/>
          <w:lang w:val="en-GB"/>
        </w:rPr>
        <w:t>XML</w:t>
      </w:r>
      <w:r w:rsidRPr="009C2027">
        <w:rPr>
          <w:rFonts w:eastAsia="Calibri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создание внутренних учетных записей для аутентификации на сервере управления;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создание резервной копии системы управления встроенными средствами системы управления;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proofErr w:type="spellStart"/>
      <w:r w:rsidRPr="009C2027">
        <w:rPr>
          <w:rFonts w:eastAsia="Calibri"/>
          <w:lang w:val="en-GB"/>
        </w:rPr>
        <w:t>поддержка</w:t>
      </w:r>
      <w:proofErr w:type="spellEnd"/>
      <w:r w:rsidRPr="009C2027">
        <w:rPr>
          <w:rFonts w:eastAsia="Calibri"/>
          <w:lang w:val="en-GB"/>
        </w:rPr>
        <w:t xml:space="preserve"> Windows Failover Clustering;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  <w:lang w:val="en-GB"/>
        </w:rPr>
      </w:pPr>
      <w:proofErr w:type="spellStart"/>
      <w:r w:rsidRPr="009C2027">
        <w:rPr>
          <w:rFonts w:eastAsia="Calibri"/>
          <w:lang w:val="en-GB"/>
        </w:rPr>
        <w:t>поддержка</w:t>
      </w:r>
      <w:proofErr w:type="spellEnd"/>
      <w:r w:rsidRPr="009C2027">
        <w:rPr>
          <w:rFonts w:eastAsia="Calibri"/>
          <w:lang w:val="en-GB"/>
        </w:rPr>
        <w:t xml:space="preserve"> </w:t>
      </w:r>
      <w:proofErr w:type="spellStart"/>
      <w:r w:rsidRPr="009C2027">
        <w:rPr>
          <w:rFonts w:eastAsia="Calibri"/>
          <w:lang w:val="en-GB"/>
        </w:rPr>
        <w:t>интеграции</w:t>
      </w:r>
      <w:proofErr w:type="spellEnd"/>
      <w:r w:rsidRPr="009C2027">
        <w:rPr>
          <w:rFonts w:eastAsia="Calibri"/>
          <w:lang w:val="en-GB"/>
        </w:rPr>
        <w:t xml:space="preserve"> с Windows </w:t>
      </w:r>
      <w:proofErr w:type="spellStart"/>
      <w:r w:rsidRPr="009C2027">
        <w:rPr>
          <w:rFonts w:eastAsia="Calibri"/>
          <w:lang w:val="en-GB"/>
        </w:rPr>
        <w:t>сервисом</w:t>
      </w:r>
      <w:proofErr w:type="spellEnd"/>
      <w:r w:rsidRPr="009C2027">
        <w:rPr>
          <w:rFonts w:eastAsia="Calibri"/>
          <w:lang w:val="en-GB"/>
        </w:rPr>
        <w:t xml:space="preserve"> Certificate Authority;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наличие веб-консоли управления приложением;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наличие портала самообслуживания пользователей; 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портал самообслуживания должен обеспечивать возможность подключения пользователей с целью установки агента управления на мобильное устройство, </w:t>
      </w:r>
      <w:r w:rsidRPr="009C2027">
        <w:rPr>
          <w:rFonts w:eastAsia="Calibri"/>
        </w:rPr>
        <w:lastRenderedPageBreak/>
        <w:t>просмотр мобильных устройств, отправки команд блокировки, поиска устройства и удаления данных на мобильном устройстве пользователя;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наличие системы контроля возникновения вирусных эпидемий;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установки в облачной инфраструктуре </w:t>
      </w:r>
      <w:proofErr w:type="spellStart"/>
      <w:r w:rsidRPr="009C2027">
        <w:rPr>
          <w:rFonts w:eastAsia="Calibri"/>
        </w:rPr>
        <w:t>Microsoft</w:t>
      </w:r>
      <w:proofErr w:type="spellEnd"/>
      <w:r w:rsidRPr="009C2027">
        <w:rPr>
          <w:rFonts w:eastAsia="Calibri"/>
        </w:rPr>
        <w:t xml:space="preserve"> </w:t>
      </w:r>
      <w:proofErr w:type="spellStart"/>
      <w:r w:rsidRPr="009C2027">
        <w:rPr>
          <w:rFonts w:eastAsia="Calibri"/>
        </w:rPr>
        <w:t>Azur</w:t>
      </w:r>
      <w:proofErr w:type="spellEnd"/>
      <w:r w:rsidRPr="009C2027">
        <w:rPr>
          <w:rFonts w:eastAsia="Calibri"/>
          <w:lang w:val="en-US"/>
        </w:rPr>
        <w:t>e</w:t>
      </w:r>
      <w:r w:rsidRPr="009C2027">
        <w:rPr>
          <w:rFonts w:eastAsia="Calibri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интеграции по </w:t>
      </w:r>
      <w:proofErr w:type="spellStart"/>
      <w:r w:rsidRPr="009C2027">
        <w:rPr>
          <w:rFonts w:eastAsia="Calibri"/>
          <w:lang w:val="en-US"/>
        </w:rPr>
        <w:t>OpenAPI</w:t>
      </w:r>
      <w:proofErr w:type="spellEnd"/>
      <w:r w:rsidRPr="009C2027">
        <w:rPr>
          <w:rFonts w:eastAsia="Calibri"/>
        </w:rPr>
        <w:t>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 xml:space="preserve">возможность управления антивирусной защитой с использованием </w:t>
      </w:r>
      <w:r w:rsidRPr="009C2027">
        <w:rPr>
          <w:rFonts w:eastAsia="Calibri"/>
          <w:lang w:val="en-US"/>
        </w:rPr>
        <w:t>WEB</w:t>
      </w:r>
      <w:r w:rsidRPr="009C2027">
        <w:rPr>
          <w:rFonts w:eastAsia="Calibri"/>
        </w:rPr>
        <w:t xml:space="preserve"> консоли.</w:t>
      </w: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9" w:name="_Toc8215322"/>
      <w:bookmarkStart w:id="20" w:name="_Toc19806658"/>
      <w:r w:rsidRPr="009C2027">
        <w:rPr>
          <w:rFonts w:ascii="Times New Roman" w:hAnsi="Times New Roman" w:cs="Times New Roman"/>
          <w:sz w:val="24"/>
          <w:szCs w:val="24"/>
          <w:lang w:eastAsia="en-US"/>
        </w:rPr>
        <w:t>Требования к обновлению антивирусных баз</w:t>
      </w:r>
      <w:bookmarkEnd w:id="19"/>
      <w:bookmarkEnd w:id="20"/>
    </w:p>
    <w:p w:rsidR="0023172B" w:rsidRPr="009C2027" w:rsidRDefault="0023172B" w:rsidP="0023172B">
      <w:r w:rsidRPr="009C2027">
        <w:t>Обновляемые антивирусные базы данных должны обеспечивать реализацию следующих функциональных возможностей: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создания правил обновления антивирусных баз не реже 24 раз в течение календарных суток;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множественность путей обновления, в том числе – по каналам связи и на отчуждаемых электронных носителях информации;</w:t>
      </w:r>
    </w:p>
    <w:p w:rsidR="0023172B" w:rsidRPr="009C2027" w:rsidRDefault="0023172B" w:rsidP="0023172B">
      <w:pPr>
        <w:pStyle w:val="a4"/>
        <w:numPr>
          <w:ilvl w:val="0"/>
          <w:numId w:val="15"/>
        </w:numPr>
        <w:spacing w:after="200" w:line="276" w:lineRule="auto"/>
        <w:rPr>
          <w:rFonts w:eastAsia="Calibri"/>
        </w:rPr>
      </w:pPr>
      <w:r w:rsidRPr="009C2027">
        <w:rPr>
          <w:rFonts w:eastAsia="Calibri"/>
        </w:rPr>
        <w:t>проверку целостности и подлинности обновлений средствами электронной цифровой подписи.</w:t>
      </w:r>
    </w:p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21" w:name="_Toc8215323"/>
      <w:bookmarkStart w:id="22" w:name="_Toc19806659"/>
      <w:r w:rsidRPr="009C2027">
        <w:rPr>
          <w:rFonts w:ascii="Times New Roman" w:hAnsi="Times New Roman" w:cs="Times New Roman"/>
          <w:sz w:val="24"/>
          <w:szCs w:val="24"/>
          <w:lang w:eastAsia="en-US"/>
        </w:rPr>
        <w:t>Требования к эксплуатационной документации</w:t>
      </w:r>
      <w:bookmarkEnd w:id="21"/>
      <w:bookmarkEnd w:id="22"/>
    </w:p>
    <w:p w:rsidR="0023172B" w:rsidRPr="009C2027" w:rsidRDefault="0023172B" w:rsidP="0023172B">
      <w:r w:rsidRPr="009C2027"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 «Руководство пользователя (администратора)».</w:t>
      </w:r>
    </w:p>
    <w:p w:rsidR="0023172B" w:rsidRPr="009C2027" w:rsidRDefault="0023172B" w:rsidP="0023172B">
      <w:r w:rsidRPr="009C2027"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23172B" w:rsidRPr="009C2027" w:rsidRDefault="0023172B" w:rsidP="0023172B"/>
    <w:p w:rsidR="0023172B" w:rsidRPr="009C2027" w:rsidRDefault="0023172B" w:rsidP="0023172B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23" w:name="_Toc8215324"/>
      <w:bookmarkStart w:id="24" w:name="_Toc19806660"/>
      <w:r w:rsidRPr="009C2027">
        <w:rPr>
          <w:rFonts w:ascii="Times New Roman" w:hAnsi="Times New Roman" w:cs="Times New Roman"/>
          <w:sz w:val="24"/>
          <w:szCs w:val="24"/>
          <w:lang w:eastAsia="en-US"/>
        </w:rPr>
        <w:t>Требования к технической поддержке</w:t>
      </w:r>
      <w:bookmarkEnd w:id="23"/>
      <w:bookmarkEnd w:id="24"/>
    </w:p>
    <w:p w:rsidR="0023172B" w:rsidRPr="009C2027" w:rsidRDefault="0023172B" w:rsidP="0023172B">
      <w:r w:rsidRPr="009C2027">
        <w:t>Техническая поддержка антивирусного программного обеспечения должна:</w:t>
      </w:r>
    </w:p>
    <w:p w:rsidR="0023172B" w:rsidRPr="009C2027" w:rsidRDefault="0023172B" w:rsidP="0023172B">
      <w:r w:rsidRPr="009C2027">
        <w:t>•  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электронной почте и через Интернет.</w:t>
      </w:r>
    </w:p>
    <w:p w:rsidR="0023172B" w:rsidRPr="009C2027" w:rsidRDefault="0023172B" w:rsidP="0023172B">
      <w:r w:rsidRPr="009C2027">
        <w:t xml:space="preserve">•   </w:t>
      </w:r>
      <w:proofErr w:type="spellStart"/>
      <w:r w:rsidRPr="009C2027">
        <w:t>Web</w:t>
      </w:r>
      <w:proofErr w:type="spellEnd"/>
      <w:r w:rsidRPr="009C2027">
        <w:t>-сайт производителя антивирусного решения должен быть на русском языке, иметь специальный раздел, посвящённый технической поддержке антивирусного решения, пополняемую базу знаний, а также форум пользователей программных продуктов.</w:t>
      </w:r>
    </w:p>
    <w:p w:rsidR="0023172B" w:rsidRPr="009C2027" w:rsidRDefault="0023172B" w:rsidP="0023172B"/>
    <w:p w:rsidR="0023172B" w:rsidRPr="009C2027" w:rsidRDefault="0023172B" w:rsidP="0023172B">
      <w:r w:rsidRPr="009C2027">
        <w:t>Заведующий отделом новых информационных</w:t>
      </w:r>
    </w:p>
    <w:p w:rsidR="0023172B" w:rsidRPr="009C2027" w:rsidRDefault="0023172B" w:rsidP="0023172B">
      <w:r w:rsidRPr="009C2027">
        <w:t xml:space="preserve"> технологий ГАОУ ДПО «ЛОИРО                                                </w:t>
      </w:r>
      <w:r w:rsidR="005C45BF">
        <w:t xml:space="preserve">                   Гайдай Д.С.</w:t>
      </w:r>
      <w:bookmarkStart w:id="25" w:name="_GoBack"/>
      <w:bookmarkEnd w:id="25"/>
    </w:p>
    <w:p w:rsidR="0023172B" w:rsidRPr="009C2027" w:rsidRDefault="0023172B" w:rsidP="0023172B">
      <w:pPr>
        <w:keepNext/>
        <w:keepLines/>
        <w:spacing w:before="240"/>
        <w:outlineLvl w:val="0"/>
      </w:pPr>
    </w:p>
    <w:p w:rsidR="0023172B" w:rsidRPr="009C2027" w:rsidRDefault="0023172B" w:rsidP="0023172B"/>
    <w:p w:rsidR="0023172B" w:rsidRPr="009C2027" w:rsidRDefault="0023172B" w:rsidP="0023172B">
      <w:pPr>
        <w:widowControl w:val="0"/>
        <w:autoSpaceDE w:val="0"/>
        <w:autoSpaceDN w:val="0"/>
        <w:adjustRightInd w:val="0"/>
        <w:jc w:val="both"/>
      </w:pPr>
    </w:p>
    <w:p w:rsidR="0023172B" w:rsidRPr="009C2027" w:rsidRDefault="0023172B" w:rsidP="0023172B"/>
    <w:p w:rsidR="0023172B" w:rsidRPr="009C2027" w:rsidRDefault="0023172B" w:rsidP="0023172B"/>
    <w:p w:rsidR="0023172B" w:rsidRPr="009C2027" w:rsidRDefault="0023172B" w:rsidP="0023172B"/>
    <w:p w:rsidR="003B02A0" w:rsidRDefault="003B02A0"/>
    <w:sectPr w:rsidR="003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1B41"/>
    <w:multiLevelType w:val="hybridMultilevel"/>
    <w:tmpl w:val="6DB6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08C"/>
    <w:multiLevelType w:val="hybridMultilevel"/>
    <w:tmpl w:val="EE2E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7D2B"/>
    <w:multiLevelType w:val="hybridMultilevel"/>
    <w:tmpl w:val="7172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483A"/>
    <w:multiLevelType w:val="hybridMultilevel"/>
    <w:tmpl w:val="1CE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340F"/>
    <w:multiLevelType w:val="hybridMultilevel"/>
    <w:tmpl w:val="2528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2B44"/>
    <w:multiLevelType w:val="hybridMultilevel"/>
    <w:tmpl w:val="FCA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26DA"/>
    <w:multiLevelType w:val="hybridMultilevel"/>
    <w:tmpl w:val="8892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4BDA"/>
    <w:multiLevelType w:val="hybridMultilevel"/>
    <w:tmpl w:val="F79E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1355"/>
    <w:multiLevelType w:val="hybridMultilevel"/>
    <w:tmpl w:val="D26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65EC"/>
    <w:multiLevelType w:val="hybridMultilevel"/>
    <w:tmpl w:val="B4C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C434C"/>
    <w:multiLevelType w:val="hybridMultilevel"/>
    <w:tmpl w:val="E850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C7DE7"/>
    <w:multiLevelType w:val="hybridMultilevel"/>
    <w:tmpl w:val="401E34EC"/>
    <w:lvl w:ilvl="0" w:tplc="C396F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EBB9C">
      <w:numFmt w:val="none"/>
      <w:lvlText w:val=""/>
      <w:lvlJc w:val="left"/>
      <w:pPr>
        <w:tabs>
          <w:tab w:val="num" w:pos="360"/>
        </w:tabs>
      </w:pPr>
    </w:lvl>
    <w:lvl w:ilvl="2" w:tplc="DB40AA6E">
      <w:numFmt w:val="none"/>
      <w:lvlText w:val=""/>
      <w:lvlJc w:val="left"/>
      <w:pPr>
        <w:tabs>
          <w:tab w:val="num" w:pos="360"/>
        </w:tabs>
      </w:pPr>
    </w:lvl>
    <w:lvl w:ilvl="3" w:tplc="DCE605A4">
      <w:numFmt w:val="none"/>
      <w:lvlText w:val=""/>
      <w:lvlJc w:val="left"/>
      <w:pPr>
        <w:tabs>
          <w:tab w:val="num" w:pos="360"/>
        </w:tabs>
      </w:pPr>
    </w:lvl>
    <w:lvl w:ilvl="4" w:tplc="B1E2C1C0">
      <w:numFmt w:val="none"/>
      <w:lvlText w:val=""/>
      <w:lvlJc w:val="left"/>
      <w:pPr>
        <w:tabs>
          <w:tab w:val="num" w:pos="360"/>
        </w:tabs>
      </w:pPr>
    </w:lvl>
    <w:lvl w:ilvl="5" w:tplc="7794062C">
      <w:numFmt w:val="none"/>
      <w:lvlText w:val=""/>
      <w:lvlJc w:val="left"/>
      <w:pPr>
        <w:tabs>
          <w:tab w:val="num" w:pos="360"/>
        </w:tabs>
      </w:pPr>
    </w:lvl>
    <w:lvl w:ilvl="6" w:tplc="468E19D6">
      <w:numFmt w:val="none"/>
      <w:lvlText w:val=""/>
      <w:lvlJc w:val="left"/>
      <w:pPr>
        <w:tabs>
          <w:tab w:val="num" w:pos="360"/>
        </w:tabs>
      </w:pPr>
    </w:lvl>
    <w:lvl w:ilvl="7" w:tplc="84260B06">
      <w:numFmt w:val="none"/>
      <w:lvlText w:val=""/>
      <w:lvlJc w:val="left"/>
      <w:pPr>
        <w:tabs>
          <w:tab w:val="num" w:pos="360"/>
        </w:tabs>
      </w:pPr>
    </w:lvl>
    <w:lvl w:ilvl="8" w:tplc="470AE29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B14731B"/>
    <w:multiLevelType w:val="hybridMultilevel"/>
    <w:tmpl w:val="5050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1337"/>
    <w:multiLevelType w:val="hybridMultilevel"/>
    <w:tmpl w:val="BA2E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D04D2"/>
    <w:multiLevelType w:val="hybridMultilevel"/>
    <w:tmpl w:val="5BF4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74A1C"/>
    <w:multiLevelType w:val="hybridMultilevel"/>
    <w:tmpl w:val="8F66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36E74"/>
    <w:multiLevelType w:val="multilevel"/>
    <w:tmpl w:val="BB623C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B407B9"/>
    <w:multiLevelType w:val="hybridMultilevel"/>
    <w:tmpl w:val="FD18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0900"/>
    <w:multiLevelType w:val="hybridMultilevel"/>
    <w:tmpl w:val="D192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10FCE"/>
    <w:multiLevelType w:val="hybridMultilevel"/>
    <w:tmpl w:val="1DF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A11DE"/>
    <w:multiLevelType w:val="hybridMultilevel"/>
    <w:tmpl w:val="33CA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C0A3E"/>
    <w:multiLevelType w:val="hybridMultilevel"/>
    <w:tmpl w:val="353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5961"/>
    <w:multiLevelType w:val="hybridMultilevel"/>
    <w:tmpl w:val="2FC8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4"/>
  </w:num>
  <w:num w:numId="7">
    <w:abstractNumId w:val="22"/>
  </w:num>
  <w:num w:numId="8">
    <w:abstractNumId w:val="13"/>
  </w:num>
  <w:num w:numId="9">
    <w:abstractNumId w:val="23"/>
  </w:num>
  <w:num w:numId="10">
    <w:abstractNumId w:val="19"/>
  </w:num>
  <w:num w:numId="11">
    <w:abstractNumId w:val="14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11"/>
  </w:num>
  <w:num w:numId="19">
    <w:abstractNumId w:val="2"/>
  </w:num>
  <w:num w:numId="20">
    <w:abstractNumId w:val="21"/>
  </w:num>
  <w:num w:numId="21">
    <w:abstractNumId w:val="16"/>
  </w:num>
  <w:num w:numId="22">
    <w:abstractNumId w:val="9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B8"/>
    <w:rsid w:val="0023172B"/>
    <w:rsid w:val="003B02A0"/>
    <w:rsid w:val="005C45BF"/>
    <w:rsid w:val="0078018A"/>
    <w:rsid w:val="007A0C44"/>
    <w:rsid w:val="00E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A786"/>
  <w15:chartTrackingRefBased/>
  <w15:docId w15:val="{634D5D71-3083-4732-89DA-9C16DE4B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172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0"/>
    <w:next w:val="a0"/>
    <w:link w:val="10"/>
    <w:uiPriority w:val="9"/>
    <w:qFormat/>
    <w:rsid w:val="0023172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7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aliases w:val="RSHB_Table-Normal,SL_Абзац списка,Table-Normal,Содержание. 2 уровень,Предусловия,Bullet List,FooterText,numbered,Paragraphe de liste1,lp1"/>
    <w:basedOn w:val="a0"/>
    <w:link w:val="a5"/>
    <w:uiPriority w:val="34"/>
    <w:qFormat/>
    <w:rsid w:val="0023172B"/>
    <w:pPr>
      <w:ind w:left="720"/>
      <w:contextualSpacing/>
    </w:pPr>
  </w:style>
  <w:style w:type="character" w:customStyle="1" w:styleId="a5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4"/>
    <w:uiPriority w:val="34"/>
    <w:locked/>
    <w:rsid w:val="0023172B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Hyperlink"/>
    <w:basedOn w:val="a1"/>
    <w:uiPriority w:val="99"/>
    <w:unhideWhenUsed/>
    <w:rsid w:val="0023172B"/>
    <w:rPr>
      <w:color w:val="0000FF"/>
      <w:u w:val="single"/>
    </w:rPr>
  </w:style>
  <w:style w:type="paragraph" w:styleId="a">
    <w:name w:val="List Number"/>
    <w:basedOn w:val="a0"/>
    <w:rsid w:val="0023172B"/>
    <w:pPr>
      <w:numPr>
        <w:numId w:val="3"/>
      </w:numPr>
    </w:pPr>
    <w:rPr>
      <w:rFonts w:eastAsia="Times New Roman"/>
      <w:sz w:val="20"/>
      <w:szCs w:val="20"/>
      <w:lang w:val="en-US" w:eastAsia="ru-RU"/>
    </w:rPr>
  </w:style>
  <w:style w:type="character" w:customStyle="1" w:styleId="a7">
    <w:name w:val="Текст выноски Знак"/>
    <w:basedOn w:val="a1"/>
    <w:link w:val="a8"/>
    <w:uiPriority w:val="99"/>
    <w:semiHidden/>
    <w:rsid w:val="002317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0"/>
    <w:link w:val="a7"/>
    <w:uiPriority w:val="99"/>
    <w:semiHidden/>
    <w:unhideWhenUsed/>
    <w:qFormat/>
    <w:rsid w:val="002317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uiPriority w:val="99"/>
    <w:semiHidden/>
    <w:rsid w:val="0023172B"/>
    <w:rPr>
      <w:rFonts w:ascii="Segoe UI" w:eastAsia="Batang" w:hAnsi="Segoe UI" w:cs="Segoe UI"/>
      <w:sz w:val="18"/>
      <w:szCs w:val="18"/>
      <w:lang w:eastAsia="ko-KR"/>
    </w:rPr>
  </w:style>
  <w:style w:type="paragraph" w:customStyle="1" w:styleId="CommentText1">
    <w:name w:val="Comment Text1"/>
    <w:basedOn w:val="a0"/>
    <w:next w:val="a9"/>
    <w:link w:val="CommentTextChar"/>
    <w:uiPriority w:val="99"/>
    <w:semiHidden/>
    <w:unhideWhenUsed/>
    <w:rsid w:val="0023172B"/>
    <w:pPr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23172B"/>
    <w:pPr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23172B"/>
    <w:rPr>
      <w:rFonts w:eastAsiaTheme="minorEastAsia"/>
      <w:sz w:val="20"/>
      <w:szCs w:val="20"/>
      <w:lang w:eastAsia="ru-RU"/>
    </w:rPr>
  </w:style>
  <w:style w:type="character" w:customStyle="1" w:styleId="CommentTextChar">
    <w:name w:val="Comment Text Char"/>
    <w:basedOn w:val="a1"/>
    <w:link w:val="CommentText1"/>
    <w:uiPriority w:val="99"/>
    <w:semiHidden/>
    <w:rsid w:val="0023172B"/>
    <w:rPr>
      <w:rFonts w:eastAsiaTheme="minorEastAsia"/>
      <w:sz w:val="20"/>
      <w:szCs w:val="20"/>
      <w:lang w:eastAsia="ru-RU"/>
    </w:rPr>
  </w:style>
  <w:style w:type="paragraph" w:styleId="ab">
    <w:name w:val="Title"/>
    <w:basedOn w:val="a0"/>
    <w:next w:val="a0"/>
    <w:link w:val="ac"/>
    <w:uiPriority w:val="10"/>
    <w:qFormat/>
    <w:rsid w:val="002317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Заголовок Знак"/>
    <w:basedOn w:val="a1"/>
    <w:link w:val="ab"/>
    <w:uiPriority w:val="10"/>
    <w:rsid w:val="002317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d">
    <w:name w:val="Strong"/>
    <w:basedOn w:val="a1"/>
    <w:uiPriority w:val="22"/>
    <w:qFormat/>
    <w:rsid w:val="0023172B"/>
    <w:rPr>
      <w:b/>
      <w:bCs/>
    </w:rPr>
  </w:style>
  <w:style w:type="character" w:customStyle="1" w:styleId="ae">
    <w:name w:val="Тема примечания Знак"/>
    <w:basedOn w:val="aa"/>
    <w:link w:val="af"/>
    <w:uiPriority w:val="99"/>
    <w:semiHidden/>
    <w:rsid w:val="0023172B"/>
    <w:rPr>
      <w:rFonts w:eastAsiaTheme="minorEastAsia"/>
      <w:b/>
      <w:bCs/>
      <w:sz w:val="20"/>
      <w:szCs w:val="20"/>
      <w:lang w:eastAsia="ru-RU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23172B"/>
    <w:rPr>
      <w:b/>
      <w:bCs/>
    </w:rPr>
  </w:style>
  <w:style w:type="character" w:customStyle="1" w:styleId="12">
    <w:name w:val="Тема примечания Знак1"/>
    <w:basedOn w:val="aa"/>
    <w:uiPriority w:val="99"/>
    <w:semiHidden/>
    <w:rsid w:val="0023172B"/>
    <w:rPr>
      <w:rFonts w:eastAsiaTheme="minorEastAsia"/>
      <w:b/>
      <w:bCs/>
      <w:sz w:val="20"/>
      <w:szCs w:val="20"/>
      <w:lang w:eastAsia="ru-RU"/>
    </w:rPr>
  </w:style>
  <w:style w:type="paragraph" w:styleId="af0">
    <w:name w:val="TOC Heading"/>
    <w:basedOn w:val="1"/>
    <w:next w:val="a0"/>
    <w:uiPriority w:val="39"/>
    <w:unhideWhenUsed/>
    <w:qFormat/>
    <w:rsid w:val="0023172B"/>
    <w:pPr>
      <w:spacing w:line="259" w:lineRule="auto"/>
      <w:outlineLvl w:val="9"/>
    </w:pPr>
    <w:rPr>
      <w:lang w:val="en-US" w:eastAsia="en-US"/>
    </w:rPr>
  </w:style>
  <w:style w:type="paragraph" w:styleId="13">
    <w:name w:val="toc 1"/>
    <w:basedOn w:val="a0"/>
    <w:next w:val="a0"/>
    <w:autoRedefine/>
    <w:uiPriority w:val="39"/>
    <w:unhideWhenUsed/>
    <w:rsid w:val="0023172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1">
    <w:name w:val="header"/>
    <w:basedOn w:val="a0"/>
    <w:link w:val="af2"/>
    <w:uiPriority w:val="99"/>
    <w:unhideWhenUsed/>
    <w:rsid w:val="002317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23172B"/>
    <w:rPr>
      <w:rFonts w:eastAsiaTheme="minorEastAsia"/>
      <w:lang w:eastAsia="ru-RU"/>
    </w:rPr>
  </w:style>
  <w:style w:type="paragraph" w:styleId="af3">
    <w:name w:val="footer"/>
    <w:basedOn w:val="a0"/>
    <w:link w:val="af4"/>
    <w:uiPriority w:val="99"/>
    <w:unhideWhenUsed/>
    <w:rsid w:val="002317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23172B"/>
    <w:rPr>
      <w:rFonts w:eastAsiaTheme="minorEastAsia"/>
      <w:lang w:eastAsia="ru-RU"/>
    </w:rPr>
  </w:style>
  <w:style w:type="paragraph" w:styleId="af5">
    <w:name w:val="Subtitle"/>
    <w:basedOn w:val="a0"/>
    <w:next w:val="a0"/>
    <w:link w:val="af6"/>
    <w:uiPriority w:val="11"/>
    <w:qFormat/>
    <w:rsid w:val="0023172B"/>
    <w:pPr>
      <w:keepNext/>
      <w:keepLines/>
      <w:spacing w:after="480" w:line="560" w:lineRule="exac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6">
    <w:name w:val="Подзаголовок Знак"/>
    <w:basedOn w:val="a1"/>
    <w:link w:val="af5"/>
    <w:uiPriority w:val="11"/>
    <w:rsid w:val="0023172B"/>
    <w:rPr>
      <w:rFonts w:eastAsiaTheme="minorEastAsia"/>
      <w:b/>
      <w:color w:val="000000" w:themeColor="text1"/>
      <w:sz w:val="50"/>
    </w:rPr>
  </w:style>
  <w:style w:type="paragraph" w:styleId="af7">
    <w:name w:val="No Spacing"/>
    <w:link w:val="af8"/>
    <w:uiPriority w:val="1"/>
    <w:qFormat/>
    <w:rsid w:val="00231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basedOn w:val="a1"/>
    <w:link w:val="af7"/>
    <w:uiPriority w:val="1"/>
    <w:locked/>
    <w:rsid w:val="002317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2022-12-21T12:14:00Z</dcterms:created>
  <dcterms:modified xsi:type="dcterms:W3CDTF">2022-12-21T12:46:00Z</dcterms:modified>
</cp:coreProperties>
</file>