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3" w:rsidRPr="0011555A" w:rsidRDefault="00905833" w:rsidP="00BE74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555A">
        <w:rPr>
          <w:rFonts w:ascii="Times New Roman" w:hAnsi="Times New Roman" w:cs="Times New Roman"/>
          <w:b/>
          <w:sz w:val="28"/>
          <w:szCs w:val="28"/>
        </w:rPr>
        <w:t>Фофанов А.М.</w:t>
      </w:r>
    </w:p>
    <w:p w:rsidR="00905833" w:rsidRPr="00905833" w:rsidRDefault="00905833" w:rsidP="00BE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7D4" w:rsidRPr="00087562" w:rsidRDefault="00DA7537" w:rsidP="00BE745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87562">
        <w:rPr>
          <w:rFonts w:ascii="Times New Roman" w:hAnsi="Times New Roman" w:cs="Times New Roman"/>
          <w:caps/>
          <w:sz w:val="24"/>
          <w:szCs w:val="24"/>
        </w:rPr>
        <w:t xml:space="preserve">технология и </w:t>
      </w:r>
      <w:r w:rsidR="00905833" w:rsidRPr="00087562">
        <w:rPr>
          <w:rFonts w:ascii="Times New Roman" w:hAnsi="Times New Roman" w:cs="Times New Roman"/>
          <w:caps/>
          <w:sz w:val="24"/>
          <w:szCs w:val="24"/>
        </w:rPr>
        <w:t>Р</w:t>
      </w:r>
      <w:r w:rsidR="00A947D4" w:rsidRPr="00087562">
        <w:rPr>
          <w:rFonts w:ascii="Times New Roman" w:hAnsi="Times New Roman" w:cs="Times New Roman"/>
          <w:caps/>
          <w:sz w:val="24"/>
          <w:szCs w:val="24"/>
        </w:rPr>
        <w:t>езультат</w:t>
      </w:r>
      <w:r w:rsidR="00905833" w:rsidRPr="00087562">
        <w:rPr>
          <w:rFonts w:ascii="Times New Roman" w:hAnsi="Times New Roman" w:cs="Times New Roman"/>
          <w:caps/>
          <w:sz w:val="24"/>
          <w:szCs w:val="24"/>
        </w:rPr>
        <w:t>ы</w:t>
      </w:r>
      <w:r w:rsidR="00A947D4" w:rsidRPr="0008756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947D4" w:rsidRPr="00087562">
        <w:rPr>
          <w:rFonts w:ascii="Times New Roman" w:eastAsia="Calibri" w:hAnsi="Times New Roman" w:cs="Times New Roman"/>
          <w:caps/>
          <w:sz w:val="24"/>
          <w:szCs w:val="24"/>
        </w:rPr>
        <w:t xml:space="preserve">проведения  </w:t>
      </w:r>
      <w:r w:rsidR="0076501C" w:rsidRPr="00087562">
        <w:rPr>
          <w:rFonts w:ascii="Times New Roman" w:eastAsia="Calibri" w:hAnsi="Times New Roman" w:cs="Times New Roman"/>
          <w:caps/>
          <w:sz w:val="24"/>
          <w:szCs w:val="24"/>
        </w:rPr>
        <w:t>с</w:t>
      </w:r>
      <w:r w:rsidR="0076501C" w:rsidRPr="00087562">
        <w:rPr>
          <w:rFonts w:ascii="Times New Roman" w:hAnsi="Times New Roman" w:cs="Times New Roman"/>
          <w:caps/>
          <w:sz w:val="24"/>
          <w:szCs w:val="24"/>
        </w:rPr>
        <w:t xml:space="preserve">оциально-психологического исследования качества управления </w:t>
      </w:r>
      <w:r w:rsidR="0076501C" w:rsidRPr="00087562">
        <w:rPr>
          <w:rFonts w:ascii="Times New Roman" w:eastAsia="Calibri" w:hAnsi="Times New Roman" w:cs="Times New Roman"/>
          <w:caps/>
          <w:sz w:val="24"/>
          <w:szCs w:val="24"/>
        </w:rPr>
        <w:t xml:space="preserve">(организационной культуры) </w:t>
      </w:r>
      <w:r w:rsidR="0076501C" w:rsidRPr="00087562">
        <w:rPr>
          <w:rFonts w:ascii="Times New Roman" w:hAnsi="Times New Roman" w:cs="Times New Roman"/>
          <w:caps/>
          <w:sz w:val="24"/>
          <w:szCs w:val="24"/>
        </w:rPr>
        <w:t xml:space="preserve"> в </w:t>
      </w:r>
      <w:r w:rsidR="00A958AC">
        <w:rPr>
          <w:rFonts w:ascii="Times New Roman" w:hAnsi="Times New Roman" w:cs="Times New Roman"/>
          <w:caps/>
          <w:sz w:val="24"/>
          <w:szCs w:val="24"/>
        </w:rPr>
        <w:t>обще</w:t>
      </w:r>
      <w:r w:rsidR="0076501C" w:rsidRPr="00087562">
        <w:rPr>
          <w:rFonts w:ascii="Times New Roman" w:hAnsi="Times New Roman" w:cs="Times New Roman"/>
          <w:caps/>
          <w:sz w:val="24"/>
          <w:szCs w:val="24"/>
        </w:rPr>
        <w:t>образовательных организациях</w:t>
      </w:r>
      <w:r w:rsidR="0076501C" w:rsidRPr="00087562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2612D6" w:rsidRPr="00087562">
        <w:rPr>
          <w:rFonts w:ascii="Times New Roman" w:eastAsia="Calibri" w:hAnsi="Times New Roman" w:cs="Times New Roman"/>
          <w:caps/>
          <w:sz w:val="24"/>
          <w:szCs w:val="24"/>
        </w:rPr>
        <w:t>Ленинградской области</w:t>
      </w:r>
    </w:p>
    <w:p w:rsidR="00A958AC" w:rsidRDefault="00A958AC" w:rsidP="00B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5A" w:rsidRDefault="0011555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71A" w:rsidRP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14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24471A">
        <w:rPr>
          <w:rFonts w:ascii="Times New Roman" w:eastAsia="Calibri" w:hAnsi="Times New Roman" w:cs="Times New Roman"/>
          <w:sz w:val="28"/>
          <w:szCs w:val="28"/>
        </w:rPr>
        <w:t>Государственной программе "Современное образование  Ленинградской области" важным условием обеспечения качественного образования является эффективное управление, наличие в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развитой организационной культуры, позволяющих оптимально использовать наличные ресурсы и возможности, прежде всего человеческий потенциал.</w:t>
      </w:r>
    </w:p>
    <w:p w:rsidR="0024471A" w:rsidRP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1A">
        <w:rPr>
          <w:rFonts w:ascii="Times New Roman" w:eastAsia="Calibri" w:hAnsi="Times New Roman" w:cs="Times New Roman"/>
          <w:sz w:val="28"/>
          <w:szCs w:val="28"/>
        </w:rPr>
        <w:t>Организационная культура образовательной организации, являясь весьма динамичным феноменом, испытывая на себе влияние различных внутренних и внешних факторов и услови</w:t>
      </w:r>
      <w:r w:rsidR="00583085">
        <w:rPr>
          <w:rFonts w:ascii="Times New Roman" w:eastAsia="Calibri" w:hAnsi="Times New Roman" w:cs="Times New Roman"/>
          <w:sz w:val="28"/>
          <w:szCs w:val="28"/>
        </w:rPr>
        <w:t>й</w:t>
      </w:r>
      <w:r w:rsidRPr="0024471A">
        <w:rPr>
          <w:rFonts w:ascii="Times New Roman" w:eastAsia="Calibri" w:hAnsi="Times New Roman" w:cs="Times New Roman"/>
          <w:sz w:val="28"/>
          <w:szCs w:val="28"/>
        </w:rPr>
        <w:t>, интегрально отражает способность образовательной организации к выполнению на высоком уровне своих уставных задач, призвана обеспечить наиболее полную реализацию каждым педагогическим работником своего профессионального и личностного потенциалов</w:t>
      </w:r>
      <w:r w:rsidR="00C77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>[</w:t>
      </w:r>
      <w:r w:rsidR="00C77D89">
        <w:rPr>
          <w:rFonts w:ascii="Times New Roman" w:eastAsia="Calibri" w:hAnsi="Times New Roman" w:cs="Times New Roman"/>
          <w:sz w:val="28"/>
          <w:szCs w:val="28"/>
        </w:rPr>
        <w:t>2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>;</w:t>
      </w:r>
      <w:r w:rsidR="00C77D8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>]</w:t>
      </w:r>
      <w:r w:rsidRPr="00244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71A" w:rsidRP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1A">
        <w:rPr>
          <w:rFonts w:ascii="Times New Roman" w:eastAsia="Calibri" w:hAnsi="Times New Roman" w:cs="Times New Roman"/>
          <w:sz w:val="28"/>
          <w:szCs w:val="28"/>
        </w:rPr>
        <w:t>Организационная культура наиболее полно отражает качество управления образовательной организацией, соединяет в себе общепринятые в этой организации представления и подходы к образовательной деятельности, к формам отношений участников образовательных отношений и к достижению образовательных результатов. Одновременно организационную культуру можно представить и как определенный набор внутриорганизационных ценностей, традиций, общих подходов, убеждений и профессиональных установок работников образовательной организации, обучающихся, родителей обучающихся, но, прежде всего, представителей педагогического коллектива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77D89">
        <w:rPr>
          <w:rFonts w:ascii="Times New Roman" w:eastAsia="Calibri" w:hAnsi="Times New Roman" w:cs="Times New Roman"/>
          <w:sz w:val="28"/>
          <w:szCs w:val="28"/>
        </w:rPr>
        <w:t>3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>;</w:t>
      </w:r>
      <w:r w:rsidR="00C77D89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C77D89" w:rsidRPr="00C77D89">
        <w:rPr>
          <w:rFonts w:ascii="Times New Roman" w:eastAsia="Calibri" w:hAnsi="Times New Roman" w:cs="Times New Roman"/>
          <w:sz w:val="28"/>
          <w:szCs w:val="28"/>
        </w:rPr>
        <w:t>]</w:t>
      </w:r>
      <w:r w:rsidRPr="002447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1A">
        <w:rPr>
          <w:rFonts w:ascii="Times New Roman" w:eastAsia="Calibri" w:hAnsi="Times New Roman" w:cs="Times New Roman"/>
          <w:sz w:val="28"/>
          <w:szCs w:val="28"/>
        </w:rPr>
        <w:t>Организационная культура конкретной образовательной организации идентифицирует ее, отличает от других образовательных организаций. Она создает возможности для своих работников, обучающихся выражать свое мнение и самоопределяться по принципиальным позициям. Она обеспечивает неформальное выполнение и следование всех участников образовательных отношений правилам и инструкциям, эффективное применение той или иной системы стимулирования и вознаграждения качественного труда, учебы.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r>
        <w:rPr>
          <w:rFonts w:ascii="Times New Roman" w:eastAsia="Calibri" w:hAnsi="Times New Roman" w:cs="Times New Roman"/>
          <w:sz w:val="28"/>
          <w:szCs w:val="28"/>
        </w:rPr>
        <w:t>организационной культуры существует множество различных определений и толкований. Она определяется в одном случае как система общепринятых в организации представлений и подходов к постановке дела, к формам отношений и к достижению результатов деятельности, которые отличают данную организацию от всех других. В другой интерпретации организационная культура подается через набор традиций, ценностей, символов, общих подходов, мировоззрения членов организации, выдержавших испытание временем</w:t>
      </w:r>
      <w:r w:rsidR="00006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556" w:rsidRPr="00006556">
        <w:rPr>
          <w:rFonts w:ascii="Times New Roman" w:eastAsia="Calibri" w:hAnsi="Times New Roman" w:cs="Times New Roman"/>
          <w:sz w:val="28"/>
          <w:szCs w:val="28"/>
        </w:rPr>
        <w:t>[</w:t>
      </w:r>
      <w:r w:rsidR="00006556">
        <w:rPr>
          <w:rFonts w:ascii="Times New Roman" w:eastAsia="Calibri" w:hAnsi="Times New Roman" w:cs="Times New Roman"/>
          <w:sz w:val="28"/>
          <w:szCs w:val="28"/>
        </w:rPr>
        <w:t>4</w:t>
      </w:r>
      <w:r w:rsidR="00006556" w:rsidRPr="00006556">
        <w:rPr>
          <w:rFonts w:ascii="Times New Roman" w:eastAsia="Calibri" w:hAnsi="Times New Roman" w:cs="Times New Roman"/>
          <w:sz w:val="28"/>
          <w:szCs w:val="28"/>
        </w:rPr>
        <w:t>;</w:t>
      </w:r>
      <w:r w:rsidR="00006556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006556" w:rsidRPr="00006556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 В любом случае организационная культура является выражением индивидуальности, неповторимости той или иной школы, проявлением ее отличий от других.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организационной культуре, как интегральной производной от управления образовательной организацией, проявляются такие составляющие и феномены, как: инициативность работников; согласованность действий; взаимодействие персонала, помощь и поддержка со стороны администрации; отождествление каждого сотрудника с организацией; система материального и морального стимулирования; возможность открыто выражать свое мнение; др.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Важными функциями организационной культуры, влияющими на управление, являются: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регулирующая функция - является средством, с помощью которого формируются и контролируются формы поведения и восприятия, целесообразные с точки зрения данной организации;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ориентирующая функция - позволяет направлять деятельность организации и ее членов в необходимое русло;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мотивационная функция - усиливает вовлеченность в дела организации и преданность ей.</w:t>
      </w:r>
    </w:p>
    <w:p w:rsidR="00CB6CAC" w:rsidRDefault="00CB6C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Интересным с точки зрения рассмотрения соотношения управления и организационной культуры, является то, что сами</w:t>
      </w:r>
      <w:r w:rsidR="00583085">
        <w:rPr>
          <w:rFonts w:ascii="Times New Roman" w:eastAsia="Calibri" w:hAnsi="Times New Roman" w:cs="Times New Roman"/>
          <w:sz w:val="28"/>
          <w:szCs w:val="28"/>
        </w:rPr>
        <w:t xml:space="preserve"> классически выделяемые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стили управления (авторитарный, демократический, либеральный) являются, в числе прочих (традиции и обычаи, ценности, символика, деловой этикет, др.),  атрибутами организационной культуры</w:t>
      </w:r>
      <w:r w:rsidR="00042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FC3" w:rsidRPr="004B28D8">
        <w:rPr>
          <w:rFonts w:ascii="Times New Roman" w:eastAsia="Calibri" w:hAnsi="Times New Roman" w:cs="Times New Roman"/>
          <w:sz w:val="28"/>
          <w:szCs w:val="28"/>
        </w:rPr>
        <w:t>[</w:t>
      </w:r>
      <w:r w:rsidR="00042FC3">
        <w:rPr>
          <w:rFonts w:ascii="Times New Roman" w:eastAsia="Calibri" w:hAnsi="Times New Roman" w:cs="Times New Roman"/>
          <w:sz w:val="28"/>
          <w:szCs w:val="28"/>
        </w:rPr>
        <w:t>1</w:t>
      </w:r>
      <w:r w:rsidR="00042FC3" w:rsidRPr="004B28D8">
        <w:rPr>
          <w:rFonts w:ascii="Times New Roman" w:eastAsia="Calibri" w:hAnsi="Times New Roman" w:cs="Times New Roman"/>
          <w:sz w:val="28"/>
          <w:szCs w:val="28"/>
        </w:rPr>
        <w:t>;</w:t>
      </w:r>
      <w:r w:rsidR="00042FC3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042FC3" w:rsidRPr="004B28D8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71A">
        <w:rPr>
          <w:rFonts w:ascii="Times New Roman" w:eastAsia="Calibri" w:hAnsi="Times New Roman" w:cs="Times New Roman"/>
          <w:sz w:val="28"/>
          <w:szCs w:val="28"/>
        </w:rPr>
        <w:t>Основная проблема, на решение которой направлено управление в любой образовательной организации, - создание в ней такой организационной культуры, которая была бы позволяла эффективно осуществлять образовательную деятельность, реализовывать инновационные стратегии, воспитательные практики, обеспечивать требуемые образовательные результаты</w:t>
      </w:r>
      <w:r w:rsidR="004B2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28D8" w:rsidRPr="004B28D8">
        <w:rPr>
          <w:rFonts w:ascii="Times New Roman" w:eastAsia="Calibri" w:hAnsi="Times New Roman" w:cs="Times New Roman"/>
          <w:sz w:val="28"/>
          <w:szCs w:val="28"/>
        </w:rPr>
        <w:t>[</w:t>
      </w:r>
      <w:r w:rsidR="004B28D8">
        <w:rPr>
          <w:rFonts w:ascii="Times New Roman" w:eastAsia="Calibri" w:hAnsi="Times New Roman" w:cs="Times New Roman"/>
          <w:sz w:val="28"/>
          <w:szCs w:val="28"/>
        </w:rPr>
        <w:t>5</w:t>
      </w:r>
      <w:r w:rsidR="004B28D8" w:rsidRPr="004B28D8">
        <w:rPr>
          <w:rFonts w:ascii="Times New Roman" w:eastAsia="Calibri" w:hAnsi="Times New Roman" w:cs="Times New Roman"/>
          <w:sz w:val="28"/>
          <w:szCs w:val="28"/>
        </w:rPr>
        <w:t>]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этом контексте важно иметь информативный и надежный оценочный инструмент, призванный зафиксировать уровень развития и динамику организационной культуры, степень ее влияния на результативность образовательной организации.</w:t>
      </w:r>
    </w:p>
    <w:p w:rsidR="0024471A" w:rsidRPr="0024471A" w:rsidRDefault="0024471A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целевые основания разработанного и апробированного в ходе специально</w:t>
      </w:r>
      <w:r w:rsidR="00583085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социально-психологического исследования соответствующего о</w:t>
      </w:r>
      <w:r w:rsidRPr="0024471A">
        <w:rPr>
          <w:rFonts w:ascii="Times New Roman" w:eastAsia="Calibri" w:hAnsi="Times New Roman" w:cs="Times New Roman"/>
          <w:sz w:val="28"/>
          <w:szCs w:val="28"/>
        </w:rPr>
        <w:t>ценочн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eastAsia="Calibri" w:hAnsi="Times New Roman" w:cs="Times New Roman"/>
          <w:sz w:val="28"/>
          <w:szCs w:val="28"/>
        </w:rPr>
        <w:t>а была положена идея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актуализ</w:t>
      </w:r>
      <w:r>
        <w:rPr>
          <w:rFonts w:ascii="Times New Roman" w:eastAsia="Calibri" w:hAnsi="Times New Roman" w:cs="Times New Roman"/>
          <w:sz w:val="28"/>
          <w:szCs w:val="28"/>
        </w:rPr>
        <w:t>ации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проблемы выбора и реализации наиболее эффективных, инновационных форм, методов, технологий управления, управленческих решений, призванных создать и поддерживать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школах</w:t>
      </w:r>
      <w:r w:rsidRPr="0024471A">
        <w:rPr>
          <w:rFonts w:ascii="Times New Roman" w:eastAsia="Calibri" w:hAnsi="Times New Roman" w:cs="Times New Roman"/>
          <w:sz w:val="28"/>
          <w:szCs w:val="28"/>
        </w:rPr>
        <w:t xml:space="preserve"> комфортную, благоприятную для образовательной деятельности организационную культуру.</w:t>
      </w:r>
    </w:p>
    <w:p w:rsidR="00A958AC" w:rsidRDefault="00A958AC" w:rsidP="0011555A">
      <w:pPr>
        <w:tabs>
          <w:tab w:val="left" w:pos="900"/>
        </w:tabs>
        <w:suppressAutoHyphens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исследованию были привлечены по 2 общеобразовательные организации от каждого из 17 муниципальных районов</w:t>
      </w:r>
      <w:r w:rsidR="00BD53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1 сельской и 1 городской школе), а также 1 городская школа от городского муниципального округа "Сосновый Бор".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 исследованием охвачено 35 общеобразовательных школ. Образовательные организации для участия в исследовании определялись и отбирались с учетом пропорционального представления сельских и городских территорий,  включения в выборку малокомплектных школ и школ, обучение в которых ведется только по программам начального общего и основного общего образования (основные школы), а также школ, значительно территориально удаленных от районных центров и Санкт-Петербурга. </w:t>
      </w:r>
    </w:p>
    <w:p w:rsidR="00A958AC" w:rsidRDefault="00A958AC" w:rsidP="0011555A">
      <w:pPr>
        <w:pStyle w:val="Default"/>
        <w:spacing w:line="288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К исследованию привлека</w:t>
      </w:r>
      <w:r>
        <w:rPr>
          <w:color w:val="auto"/>
          <w:sz w:val="28"/>
          <w:szCs w:val="28"/>
        </w:rPr>
        <w:t>лись следующие категории участников образовательных отношений</w:t>
      </w:r>
      <w:r>
        <w:rPr>
          <w:rFonts w:eastAsia="Calibri"/>
          <w:color w:val="auto"/>
          <w:sz w:val="28"/>
          <w:szCs w:val="28"/>
        </w:rPr>
        <w:t xml:space="preserve">: </w:t>
      </w:r>
    </w:p>
    <w:p w:rsidR="00A958AC" w:rsidRDefault="00A958AC" w:rsidP="0011555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сотрудники образовательной организации</w:t>
      </w:r>
      <w:r>
        <w:rPr>
          <w:rFonts w:eastAsia="Calibri"/>
          <w:color w:val="auto"/>
          <w:sz w:val="28"/>
          <w:szCs w:val="28"/>
        </w:rPr>
        <w:t xml:space="preserve"> (руководители, заместители руководителей, педагогические работники, сотрудники вспомогательных и обслуживающих подразделений и служб) </w:t>
      </w:r>
      <w:r>
        <w:rPr>
          <w:color w:val="auto"/>
          <w:sz w:val="28"/>
          <w:szCs w:val="28"/>
        </w:rPr>
        <w:t>(всего 2</w:t>
      </w:r>
      <w:r w:rsidR="00BD53B2">
        <w:rPr>
          <w:color w:val="auto"/>
          <w:sz w:val="28"/>
          <w:szCs w:val="28"/>
        </w:rPr>
        <w:t>77</w:t>
      </w:r>
      <w:r>
        <w:rPr>
          <w:color w:val="auto"/>
          <w:sz w:val="28"/>
          <w:szCs w:val="28"/>
        </w:rPr>
        <w:t xml:space="preserve"> чел.); </w:t>
      </w:r>
    </w:p>
    <w:p w:rsidR="00A958AC" w:rsidRDefault="00A958AC" w:rsidP="0011555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обучающиеся 8-11</w:t>
      </w:r>
      <w:r w:rsidR="00583085">
        <w:rPr>
          <w:color w:val="auto"/>
          <w:sz w:val="28"/>
          <w:szCs w:val="28"/>
        </w:rPr>
        <w:t>-х</w:t>
      </w:r>
      <w:r>
        <w:rPr>
          <w:color w:val="auto"/>
          <w:sz w:val="28"/>
          <w:szCs w:val="28"/>
        </w:rPr>
        <w:t xml:space="preserve"> классов, в том числе представляющие органы государственно-общественного управления в образовательной организации, старосты классов, активисты (всего </w:t>
      </w:r>
      <w:r w:rsidR="00BD53B2">
        <w:rPr>
          <w:color w:val="auto"/>
          <w:sz w:val="28"/>
          <w:szCs w:val="28"/>
        </w:rPr>
        <w:t>411</w:t>
      </w:r>
      <w:r>
        <w:rPr>
          <w:color w:val="auto"/>
          <w:sz w:val="28"/>
          <w:szCs w:val="28"/>
        </w:rPr>
        <w:t xml:space="preserve"> чел.); </w:t>
      </w:r>
    </w:p>
    <w:p w:rsidR="00A958AC" w:rsidRDefault="00A958AC" w:rsidP="0011555A">
      <w:pPr>
        <w:pStyle w:val="Default"/>
        <w:spacing w:line="288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родители обучающихся, в том числе представляющие органы государственно-общественного управления в образовательной организации (всего </w:t>
      </w:r>
      <w:r w:rsidR="00BD53B2">
        <w:rPr>
          <w:color w:val="auto"/>
          <w:sz w:val="28"/>
          <w:szCs w:val="28"/>
        </w:rPr>
        <w:t>423</w:t>
      </w:r>
      <w:r>
        <w:rPr>
          <w:color w:val="auto"/>
          <w:sz w:val="28"/>
          <w:szCs w:val="28"/>
        </w:rPr>
        <w:t xml:space="preserve"> чел.).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с использованием разработанного оценочного инструмента, позволило установить не только общее состояние вопроса качества 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(организационной культуры)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6CAC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но и отдельные сильные и слабые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стороны, области улучшения. Кроме того, установлены некоторые тенденции, зависимости уровня развития организационной культуры, ее отдельных составляющих по отдельным кластерам общеобразовательных организаций (городские - сельские школы; школы с большим количеством обучающихся - малокомплектные школы; школы, реализующие программы среднего общего образования - школы, реализующие программы основного общего образования; школы, территориально расположенные </w:t>
      </w:r>
      <w:r w:rsidR="00583085">
        <w:rPr>
          <w:rFonts w:ascii="Times New Roman" w:hAnsi="Times New Roman" w:cs="Times New Roman"/>
          <w:sz w:val="28"/>
          <w:szCs w:val="28"/>
        </w:rPr>
        <w:t xml:space="preserve">в пределах или </w:t>
      </w:r>
      <w:r>
        <w:rPr>
          <w:rFonts w:ascii="Times New Roman" w:hAnsi="Times New Roman" w:cs="Times New Roman"/>
          <w:sz w:val="28"/>
          <w:szCs w:val="28"/>
        </w:rPr>
        <w:t>поблизости к районному центру, к крупному мегаполису (Санкт-Петербург) - школы, территориально значительно удаленные от районного центра, крупного мегаполиса).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Обобщенные данные по всем группам респондентов и по отдельным вопросам каждой их трех анкет свидетельствуют, что уровень развития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организационной культуры в общеобразовательных организациях Ленинградской области, принявших участие в исследовании, находится в диапазоне от 2,20 до 4,52 баллов по 5-балльной шкале. При этом подавляющее большинство обобщенных оценок по всем группам респондентов находится в диапазоне от 4,16 до 4,52 баллов. 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Исключение составляет вопрос № 12</w:t>
      </w:r>
      <w:r w:rsidR="00CB6CAC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CB6CAC" w:rsidRPr="00CB6CAC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состояния «эмоционального выгорания», «эмоционального напряжения» в ходе профессиональной деятельности и при нахождении в образовательной организации</w:t>
      </w:r>
      <w:r w:rsidR="00CB6CAC" w:rsidRPr="00CB6CAC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(его общее среднее значение составило - 2,20 балла; по группе сотрудников образовательных организаций - 2,46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0,035; по группе обучающихся - 2,13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>0,002; по группе родителей обучающихся - 2,00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+</w:t>
      </w:r>
      <w:r w:rsidR="00CB6CAC">
        <w:rPr>
          <w:rFonts w:ascii="Times New Roman" w:eastAsia="Calibri" w:hAnsi="Times New Roman" w:cs="Times New Roman"/>
          <w:sz w:val="28"/>
          <w:szCs w:val="28"/>
        </w:rPr>
        <w:t>0,019).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Низкие значения оценок респондентов  по данному вопросу можно расценивать как позитивное явление, поскольку низкий уровень эмоционального выгорания, свидетельствует об отсутствии психотравмирующих ситуаций, психогенных факторов, о безопасности профессиональной и образовательной среды.</w:t>
      </w:r>
    </w:p>
    <w:p w:rsidR="00A958AC" w:rsidRDefault="00CB6CAC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58AC">
        <w:rPr>
          <w:rFonts w:ascii="Times New Roman" w:hAnsi="Times New Roman" w:cs="Times New Roman"/>
          <w:sz w:val="28"/>
          <w:szCs w:val="28"/>
        </w:rPr>
        <w:t xml:space="preserve">бращает на себя внимание то, что респонденты из числа персонала общеобразовательных организаций в 5 случаях из 12 (исключая </w:t>
      </w:r>
      <w:r>
        <w:rPr>
          <w:rFonts w:ascii="Times New Roman" w:hAnsi="Times New Roman" w:cs="Times New Roman"/>
          <w:sz w:val="28"/>
          <w:szCs w:val="28"/>
        </w:rPr>
        <w:t xml:space="preserve">вышеназванный </w:t>
      </w:r>
      <w:r w:rsidR="00A958AC">
        <w:rPr>
          <w:rFonts w:ascii="Times New Roman" w:hAnsi="Times New Roman" w:cs="Times New Roman"/>
          <w:sz w:val="28"/>
          <w:szCs w:val="28"/>
        </w:rPr>
        <w:t xml:space="preserve">вопрос) выставили более высокие оценки по отдельным составляющим организационной культуры по сравнению с другими группами респондентов (родители, обучающиеся). Это можно интерпретировать и как большую их компетентность в данном вопросе, и как желание представить в ходе исследования в более выгодном свете свою образовательную организацию. Респонденты из числа родителей также в 6 случаях из 12 (исключая </w:t>
      </w:r>
      <w:r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A958AC">
        <w:rPr>
          <w:rFonts w:ascii="Times New Roman" w:hAnsi="Times New Roman" w:cs="Times New Roman"/>
          <w:sz w:val="28"/>
          <w:szCs w:val="28"/>
        </w:rPr>
        <w:t xml:space="preserve">вопрос)  выставили более высокие оценки, </w:t>
      </w:r>
      <w:r w:rsidR="00A958AC">
        <w:rPr>
          <w:rFonts w:ascii="Times New Roman" w:hAnsi="Times New Roman" w:cs="Times New Roman"/>
          <w:sz w:val="28"/>
          <w:szCs w:val="28"/>
        </w:rPr>
        <w:lastRenderedPageBreak/>
        <w:t>нежели две другие группы (персонал образовательных организаций, обучающиеся). Здесь интерпретация может заключаться в том, что родители обучающихся, эпизодически посещая образовательную организацию и опираясь на эмоциональные оценки их детей, могли несколько завысить свои оценки.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проводить анализ по суммарным средним значениям за все группы респондентов по отдельным вопросам, то </w:t>
      </w:r>
      <w:r w:rsidRPr="008018FD">
        <w:rPr>
          <w:rFonts w:ascii="Times New Roman" w:hAnsi="Times New Roman" w:cs="Times New Roman"/>
          <w:sz w:val="28"/>
          <w:szCs w:val="28"/>
        </w:rPr>
        <w:t>наибольшие</w:t>
      </w:r>
      <w:r>
        <w:rPr>
          <w:rFonts w:ascii="Times New Roman" w:hAnsi="Times New Roman" w:cs="Times New Roman"/>
          <w:sz w:val="28"/>
          <w:szCs w:val="28"/>
        </w:rPr>
        <w:t xml:space="preserve"> оценки получены по таким вопросам (обобщенная интерпретация), как: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важность для участников образовательных отношений имиджа образовательной организации, его сохранения - 4,52;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частота материального поощрения, поощрения дипломами и сертификатами работников образовательной организации и обучающихся за участие в школьных проектах, программах развития, инновационных разработках, конкурсах, олимпиадах - 4,51;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администрации образовательной организации развивать кадровый потенциал, мотивировать обучающихся к развитию путем участия в конференциях, конкурсах, олимпиадах и т.д. - 4,47;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 в работе  образовательной организации целей, ценностей, традиций взаимодействия участников образовательных отношений - 4,46.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FD">
        <w:rPr>
          <w:rFonts w:ascii="Times New Roman" w:hAnsi="Times New Roman" w:cs="Times New Roman"/>
          <w:sz w:val="28"/>
          <w:szCs w:val="28"/>
        </w:rPr>
        <w:t>Наименьшие</w:t>
      </w:r>
      <w:r>
        <w:rPr>
          <w:rFonts w:ascii="Times New Roman" w:hAnsi="Times New Roman" w:cs="Times New Roman"/>
          <w:sz w:val="28"/>
          <w:szCs w:val="28"/>
        </w:rPr>
        <w:t xml:space="preserve"> оценки получены по таким вопросам (обобщенная интерпретация), как:</w:t>
      </w:r>
    </w:p>
    <w:p w:rsidR="00887269" w:rsidRPr="00887269" w:rsidRDefault="00887269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развития в образовательной организации педагогического наставничества, помощи молодым учителям, психолого-педагогического сопровождения, помощи и консультирования обучающихся - 4,25</w:t>
      </w:r>
      <w:r w:rsidRPr="0088726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87269" w:rsidRDefault="00887269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степень приоритетности вопросов взаимодействия педагогов с обучающимися и их родителями при выработке стратегических и тактических задач образовательной организации, учета при этом мнения родителей и обучающихся - 4,21;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полезность личных и профессиональных качеств участников образовательных отношений с точки зрения инновационного развития образовательного процесса в обр</w:t>
      </w:r>
      <w:r w:rsidR="00887269">
        <w:rPr>
          <w:rFonts w:ascii="Times New Roman" w:eastAsia="Calibri" w:hAnsi="Times New Roman" w:cs="Times New Roman"/>
          <w:sz w:val="28"/>
          <w:szCs w:val="28"/>
          <w:lang w:eastAsia="ru-RU"/>
        </w:rPr>
        <w:t>азовательной организации - 4,16.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результатах проведенного исследования, отдельно прове</w:t>
      </w:r>
      <w:r w:rsidR="008018FD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 xml:space="preserve"> их анализ по отдельным кластерам общеобразовательных организаций (городские - сельские школы; школы с большим количеством обучающихся - малокомплектные школы; школы, реализующие программы среднего общего образования - школы, реализующие программы основного общего образования; школы, территориально расположенные</w:t>
      </w:r>
      <w:r w:rsidR="008A62DB">
        <w:rPr>
          <w:rFonts w:ascii="Times New Roman" w:hAnsi="Times New Roman" w:cs="Times New Roman"/>
          <w:sz w:val="28"/>
          <w:szCs w:val="28"/>
        </w:rPr>
        <w:t xml:space="preserve"> в пределах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поблизости к районному центру, к крупному мегаполису (Санкт-Петербург) - школы, территориально значительно удаленные от районного центра, крупного мегаполиса).</w:t>
      </w:r>
    </w:p>
    <w:p w:rsidR="00A958AC" w:rsidRDefault="008018FD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полученных результатов</w:t>
      </w:r>
      <w:r w:rsidR="00A958AC">
        <w:rPr>
          <w:color w:val="auto"/>
          <w:sz w:val="28"/>
          <w:szCs w:val="28"/>
        </w:rPr>
        <w:t xml:space="preserve"> следует, что в целом существенных различий в уровне проявления организационной культуры </w:t>
      </w:r>
      <w:r>
        <w:rPr>
          <w:color w:val="auto"/>
          <w:sz w:val="28"/>
          <w:szCs w:val="28"/>
        </w:rPr>
        <w:t>по</w:t>
      </w:r>
      <w:r w:rsidR="00A958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названным выше кластерам</w:t>
      </w:r>
      <w:r w:rsidR="00A958AC">
        <w:rPr>
          <w:color w:val="auto"/>
          <w:sz w:val="28"/>
          <w:szCs w:val="28"/>
        </w:rPr>
        <w:t xml:space="preserve"> общеобразовательных школ не наблюдается. Тем не менее, фиксируются </w:t>
      </w:r>
      <w:r>
        <w:rPr>
          <w:color w:val="auto"/>
          <w:sz w:val="28"/>
          <w:szCs w:val="28"/>
        </w:rPr>
        <w:t xml:space="preserve">отдельные </w:t>
      </w:r>
      <w:r w:rsidR="00A958AC">
        <w:rPr>
          <w:color w:val="auto"/>
          <w:sz w:val="28"/>
          <w:szCs w:val="28"/>
        </w:rPr>
        <w:t xml:space="preserve">различия по ее отдельным составляющим. </w:t>
      </w:r>
      <w:r>
        <w:rPr>
          <w:color w:val="auto"/>
          <w:sz w:val="28"/>
          <w:szCs w:val="28"/>
        </w:rPr>
        <w:t xml:space="preserve">Чаще всего респонденты отмечали </w:t>
      </w:r>
      <w:proofErr w:type="spellStart"/>
      <w:r>
        <w:rPr>
          <w:color w:val="auto"/>
          <w:sz w:val="28"/>
          <w:szCs w:val="28"/>
        </w:rPr>
        <w:t>межкластерные</w:t>
      </w:r>
      <w:proofErr w:type="spellEnd"/>
      <w:r>
        <w:rPr>
          <w:color w:val="auto"/>
          <w:sz w:val="28"/>
          <w:szCs w:val="28"/>
        </w:rPr>
        <w:t xml:space="preserve"> различия по таким пяти  составляющим организационной культуры, как</w:t>
      </w:r>
      <w:r w:rsidR="00A958AC">
        <w:rPr>
          <w:color w:val="auto"/>
          <w:sz w:val="28"/>
          <w:szCs w:val="28"/>
        </w:rPr>
        <w:t>:</w:t>
      </w:r>
    </w:p>
    <w:p w:rsidR="00A958AC" w:rsidRPr="008A62DB" w:rsidRDefault="00A958AC" w:rsidP="0011555A">
      <w:pPr>
        <w:pStyle w:val="Default"/>
        <w:spacing w:line="288" w:lineRule="auto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8A62DB">
        <w:rPr>
          <w:rFonts w:eastAsia="Calibri"/>
          <w:color w:val="auto"/>
          <w:sz w:val="28"/>
          <w:szCs w:val="28"/>
          <w:lang w:eastAsia="ru-RU"/>
        </w:rPr>
        <w:t>стремление администрации образовательных организаций развивать кадровый потенциал, мотивировать обучающихся к развитию путем участия в конференциях, конкурсах, олимпиадах и т.д.;</w:t>
      </w:r>
    </w:p>
    <w:p w:rsidR="00A958AC" w:rsidRPr="008A62DB" w:rsidRDefault="00A958AC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A62DB">
        <w:rPr>
          <w:rFonts w:eastAsia="Calibri"/>
          <w:color w:val="auto"/>
          <w:sz w:val="28"/>
          <w:szCs w:val="28"/>
          <w:lang w:eastAsia="ru-RU"/>
        </w:rPr>
        <w:t>стремление улучшать имидж образовательной организации, сохранять и поддерживать его.</w:t>
      </w:r>
    </w:p>
    <w:p w:rsidR="00A958AC" w:rsidRPr="008A62DB" w:rsidRDefault="00A958AC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8A62DB">
        <w:rPr>
          <w:rFonts w:eastAsia="Calibri"/>
          <w:color w:val="auto"/>
          <w:sz w:val="28"/>
          <w:szCs w:val="28"/>
          <w:lang w:eastAsia="ru-RU"/>
        </w:rPr>
        <w:t>стремление материально поощрять, поощрять дипломами и сертификатами работников образовательной организации и обучающихся за участие в школьных проектах, программах развития, инновационных разработках, конкурсах, олимпиадах.</w:t>
      </w:r>
    </w:p>
    <w:p w:rsidR="00A958AC" w:rsidRPr="008A62DB" w:rsidRDefault="00A958AC" w:rsidP="0011555A">
      <w:pPr>
        <w:pStyle w:val="Default"/>
        <w:spacing w:line="288" w:lineRule="auto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8A62DB">
        <w:rPr>
          <w:rFonts w:eastAsia="Calibri"/>
          <w:color w:val="auto"/>
          <w:sz w:val="28"/>
          <w:szCs w:val="28"/>
          <w:lang w:eastAsia="ru-RU"/>
        </w:rPr>
        <w:t>приоритет в работе  образовательной организации целей, ценностей, традиций взаимодействия участников образовательных отношений;</w:t>
      </w:r>
    </w:p>
    <w:p w:rsidR="00A958AC" w:rsidRPr="008A62DB" w:rsidRDefault="00A958AC" w:rsidP="0011555A">
      <w:pPr>
        <w:pStyle w:val="Default"/>
        <w:spacing w:line="288" w:lineRule="auto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8A62DB">
        <w:rPr>
          <w:rFonts w:eastAsia="Calibri"/>
          <w:color w:val="auto"/>
          <w:sz w:val="28"/>
          <w:szCs w:val="28"/>
          <w:lang w:eastAsia="ru-RU"/>
        </w:rPr>
        <w:t>комфортность психологического климата в образовательной организации.</w:t>
      </w:r>
    </w:p>
    <w:p w:rsidR="00A958AC" w:rsidRDefault="008018FD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Особый интерес представляют результаты</w:t>
      </w:r>
      <w:r w:rsidR="00A958AC">
        <w:rPr>
          <w:color w:val="auto"/>
          <w:sz w:val="28"/>
          <w:szCs w:val="28"/>
        </w:rPr>
        <w:t xml:space="preserve"> анализ</w:t>
      </w:r>
      <w:r>
        <w:rPr>
          <w:color w:val="auto"/>
          <w:sz w:val="28"/>
          <w:szCs w:val="28"/>
        </w:rPr>
        <w:t>а</w:t>
      </w:r>
      <w:r w:rsidR="00A958AC">
        <w:rPr>
          <w:color w:val="auto"/>
          <w:sz w:val="28"/>
          <w:szCs w:val="28"/>
        </w:rPr>
        <w:t xml:space="preserve"> интегральных значений организационной культуры применительно к каждой из 35 школ, принявших участие в исследовании и с учетом коэффициента </w:t>
      </w:r>
      <w:proofErr w:type="spellStart"/>
      <w:r w:rsidR="00A958AC">
        <w:rPr>
          <w:color w:val="auto"/>
          <w:sz w:val="28"/>
          <w:szCs w:val="28"/>
        </w:rPr>
        <w:t>конкордации</w:t>
      </w:r>
      <w:proofErr w:type="spellEnd"/>
      <w:r w:rsidR="00A958AC">
        <w:rPr>
          <w:color w:val="auto"/>
          <w:sz w:val="28"/>
          <w:szCs w:val="28"/>
        </w:rPr>
        <w:t xml:space="preserve">, показывающего степень согласованности мнений и оценок всех трех групп респондентов (работники образовательной организации, родители обучающихся, обучающиеся). </w:t>
      </w:r>
      <w:r>
        <w:rPr>
          <w:color w:val="auto"/>
          <w:sz w:val="28"/>
          <w:szCs w:val="28"/>
        </w:rPr>
        <w:t>В</w:t>
      </w:r>
      <w:r w:rsidR="00A958AC">
        <w:rPr>
          <w:color w:val="auto"/>
          <w:sz w:val="28"/>
          <w:szCs w:val="28"/>
        </w:rPr>
        <w:t xml:space="preserve"> данном виде анализа сопоставля</w:t>
      </w:r>
      <w:r>
        <w:rPr>
          <w:color w:val="auto"/>
          <w:sz w:val="28"/>
          <w:szCs w:val="28"/>
        </w:rPr>
        <w:t xml:space="preserve">лись </w:t>
      </w:r>
      <w:r w:rsidR="00A958AC">
        <w:rPr>
          <w:color w:val="auto"/>
          <w:sz w:val="28"/>
          <w:szCs w:val="28"/>
        </w:rPr>
        <w:t xml:space="preserve"> интегральные оценки всех трех групп респондентов по всем 13 вопросам</w:t>
      </w:r>
      <w:r>
        <w:rPr>
          <w:color w:val="auto"/>
          <w:sz w:val="28"/>
          <w:szCs w:val="28"/>
        </w:rPr>
        <w:t xml:space="preserve"> диагностической</w:t>
      </w:r>
      <w:r w:rsidR="00A958AC">
        <w:rPr>
          <w:color w:val="auto"/>
          <w:sz w:val="28"/>
          <w:szCs w:val="28"/>
        </w:rPr>
        <w:t xml:space="preserve"> анкеты в отношении каждой отдельной образовательной организации с учетом коэффициента </w:t>
      </w:r>
      <w:proofErr w:type="spellStart"/>
      <w:r w:rsidR="00A958AC">
        <w:rPr>
          <w:color w:val="auto"/>
          <w:sz w:val="28"/>
          <w:szCs w:val="28"/>
        </w:rPr>
        <w:t>конкордации</w:t>
      </w:r>
      <w:proofErr w:type="spellEnd"/>
      <w:r>
        <w:rPr>
          <w:color w:val="auto"/>
          <w:sz w:val="28"/>
          <w:szCs w:val="28"/>
        </w:rPr>
        <w:t>.</w:t>
      </w:r>
    </w:p>
    <w:p w:rsidR="00A958AC" w:rsidRDefault="008018FD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Проведенный анализ, на основании</w:t>
      </w:r>
      <w:r w:rsidR="00A958AC">
        <w:rPr>
          <w:color w:val="auto"/>
          <w:sz w:val="28"/>
          <w:szCs w:val="28"/>
        </w:rPr>
        <w:t xml:space="preserve"> интегральных значений оценок организационной культуры, а также коэффициентов </w:t>
      </w:r>
      <w:proofErr w:type="spellStart"/>
      <w:r w:rsidR="00A958AC">
        <w:rPr>
          <w:color w:val="auto"/>
          <w:sz w:val="28"/>
          <w:szCs w:val="28"/>
        </w:rPr>
        <w:t>конкордации</w:t>
      </w:r>
      <w:proofErr w:type="spellEnd"/>
      <w:r w:rsidR="00A958AC">
        <w:rPr>
          <w:color w:val="auto"/>
          <w:sz w:val="28"/>
          <w:szCs w:val="28"/>
        </w:rPr>
        <w:t xml:space="preserve"> этих оценок, позволил отнести каждую отдельную </w:t>
      </w:r>
      <w:r>
        <w:rPr>
          <w:color w:val="auto"/>
          <w:sz w:val="28"/>
          <w:szCs w:val="28"/>
        </w:rPr>
        <w:t>обще</w:t>
      </w:r>
      <w:r w:rsidR="00A958AC">
        <w:rPr>
          <w:color w:val="auto"/>
          <w:sz w:val="28"/>
          <w:szCs w:val="28"/>
        </w:rPr>
        <w:t xml:space="preserve">образовательную организацию не только к определенному уровню по среднему значению организационной культуры (низкий уровень - интегральные оценки от 1,00 до 2,50; средний уровень - интегральные оценки от 2,51 до 4,00; высокий </w:t>
      </w:r>
      <w:r w:rsidR="00A958AC">
        <w:rPr>
          <w:color w:val="auto"/>
          <w:sz w:val="28"/>
          <w:szCs w:val="28"/>
        </w:rPr>
        <w:lastRenderedPageBreak/>
        <w:t xml:space="preserve">уровень - интегральные оценки от 4,01 до 5,00), но и определить характер ее качественного проявления (нестабильное проявление - </w:t>
      </w:r>
      <w:proofErr w:type="spellStart"/>
      <w:r w:rsidR="00A958AC">
        <w:rPr>
          <w:color w:val="auto"/>
          <w:sz w:val="28"/>
          <w:szCs w:val="28"/>
        </w:rPr>
        <w:t>конкордация</w:t>
      </w:r>
      <w:proofErr w:type="spellEnd"/>
      <w:r w:rsidR="00A958AC">
        <w:rPr>
          <w:color w:val="auto"/>
          <w:sz w:val="28"/>
          <w:szCs w:val="28"/>
        </w:rPr>
        <w:t xml:space="preserve"> от 0,10 до 0,40; консолидированное проявление - </w:t>
      </w:r>
      <w:proofErr w:type="spellStart"/>
      <w:r w:rsidR="00A958AC">
        <w:rPr>
          <w:color w:val="auto"/>
          <w:sz w:val="28"/>
          <w:szCs w:val="28"/>
        </w:rPr>
        <w:t>конкордация</w:t>
      </w:r>
      <w:proofErr w:type="spellEnd"/>
      <w:r w:rsidR="00A958AC">
        <w:rPr>
          <w:color w:val="auto"/>
          <w:sz w:val="28"/>
          <w:szCs w:val="28"/>
        </w:rPr>
        <w:t xml:space="preserve"> от 0,41 до 0,70; однозначное проявление - </w:t>
      </w:r>
      <w:proofErr w:type="spellStart"/>
      <w:r w:rsidR="00A958AC">
        <w:rPr>
          <w:color w:val="auto"/>
          <w:sz w:val="28"/>
          <w:szCs w:val="28"/>
        </w:rPr>
        <w:t>конкордация</w:t>
      </w:r>
      <w:proofErr w:type="spellEnd"/>
      <w:r w:rsidR="00A958AC">
        <w:rPr>
          <w:color w:val="auto"/>
          <w:sz w:val="28"/>
          <w:szCs w:val="28"/>
        </w:rPr>
        <w:t xml:space="preserve"> от 0,71 до 1,00).</w:t>
      </w:r>
    </w:p>
    <w:p w:rsidR="00A958AC" w:rsidRDefault="008018FD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результатов анализа следует</w:t>
      </w:r>
      <w:r w:rsidR="00A958AC">
        <w:rPr>
          <w:color w:val="auto"/>
          <w:sz w:val="28"/>
          <w:szCs w:val="28"/>
        </w:rPr>
        <w:t>, что 85,7% образовательных организаций (30 школ</w:t>
      </w:r>
      <w:r w:rsidR="000466F8">
        <w:rPr>
          <w:color w:val="auto"/>
          <w:sz w:val="28"/>
          <w:szCs w:val="28"/>
        </w:rPr>
        <w:t xml:space="preserve"> из 35</w:t>
      </w:r>
      <w:r w:rsidR="00A958AC">
        <w:rPr>
          <w:color w:val="auto"/>
          <w:sz w:val="28"/>
          <w:szCs w:val="28"/>
        </w:rPr>
        <w:t xml:space="preserve">) вошли в группу школ с высоким уровнем развития организационной культуры (14,3% в группу школ с высоким уровнем развития организационной культуры, 5 школ). Вместе с тем, по критерию согласованности мнений респондентов, 14 школ (40,0 %) составили группу школ с нестабильным проявлением организационной культуры, что может рассматриваться как определенный риск и определять наличие скрытых факторов (в первую очередь, попытка отдельных респондентов и их групп завышать, либо занижать оценки; ситуация </w:t>
      </w:r>
      <w:proofErr w:type="spellStart"/>
      <w:r w:rsidR="00A958AC">
        <w:rPr>
          <w:color w:val="auto"/>
          <w:sz w:val="28"/>
          <w:szCs w:val="28"/>
        </w:rPr>
        <w:t>полимодальности</w:t>
      </w:r>
      <w:proofErr w:type="spellEnd"/>
      <w:r w:rsidR="00A958AC">
        <w:rPr>
          <w:color w:val="auto"/>
          <w:sz w:val="28"/>
          <w:szCs w:val="28"/>
        </w:rPr>
        <w:t xml:space="preserve"> оценок, суждений по конкретным составляющим организационной культуры). Это означает, что при использовании результатов исследования организационной культуры с применением </w:t>
      </w:r>
      <w:r>
        <w:rPr>
          <w:color w:val="auto"/>
          <w:sz w:val="28"/>
          <w:szCs w:val="28"/>
        </w:rPr>
        <w:t>разработанного</w:t>
      </w:r>
      <w:r w:rsidR="00A958AC">
        <w:rPr>
          <w:color w:val="auto"/>
          <w:sz w:val="28"/>
          <w:szCs w:val="28"/>
        </w:rPr>
        <w:t xml:space="preserve"> оценочного инструмента, наряду с анализом количественных данных, должен предполагаться и значительный объем качественного анализа, проведение дополнительного анализа контекстных, объективных данных, данных других сопоставимых исследований (наличие зарегистрированных жалоб, обращений родителей, в которых излагаются подтвержденные факты неправомерных действий администрации, некорректного отношения к обучающимся, формального отношения к обращениям родителей и т.п.).</w:t>
      </w:r>
    </w:p>
    <w:p w:rsidR="00A958AC" w:rsidRDefault="00A958AC" w:rsidP="0011555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учетом проведенного исследования, имевшего целью апробацию разработанного оценочного инструмента, определение уровня и характера проявления организационной культуры в общеобразовательных организациях Ленинградской области, можно сделать ряд обобщающих выводов:</w:t>
      </w:r>
    </w:p>
    <w:p w:rsidR="00A958AC" w:rsidRDefault="00A958AC" w:rsidP="0011555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Разработанный оценочный инструмент позволяет с помощью социально-психологического исследования выявить основные проблемы и недостатки, направления улучшения организационной культуры в образовательных организациях с учетом социального и территориально</w:t>
      </w:r>
      <w:r w:rsidR="000466F8">
        <w:rPr>
          <w:rFonts w:ascii="Times New Roman" w:eastAsia="Calibri" w:hAnsi="Times New Roman" w:cs="Times New Roman"/>
          <w:sz w:val="28"/>
          <w:szCs w:val="28"/>
        </w:rPr>
        <w:t>-географического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контекста, численности контингента обучающихся, характера реализуемых образовательных программ по уровням общего образования. Оценочный инструмент может применятся, в том числе,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мониторинга и контроля выполнения региональной программы развития воспитания в Ленинградской области.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оценочный инструмент призван обеспечить проведение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внутрирегионального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мониторинга  с последующей  аналитической  оценкой качества управления (организационной культуры) в общеобразовательных организациях. Оценочный инструмент может также быть использован в рамках внутренних и муниципальных систем оценки качества образования для мониторинга и аудита качества управления (организационной культуры), а также для проведения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организациях.</w:t>
      </w:r>
    </w:p>
    <w:p w:rsidR="00A958AC" w:rsidRDefault="00A958AC" w:rsidP="001155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Предложенные и апробированные в исследовании диагностические анкеты, показатели уровня развития организационной культуры являются достаточно информативными, надежными и могут быть использованы в рамках реализации различных оценочных процедур  в региональной системе образования Ленинградской области.</w:t>
      </w:r>
    </w:p>
    <w:p w:rsidR="00DF0A12" w:rsidRDefault="00DF0A12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A12" w:rsidRPr="00DF0A12" w:rsidRDefault="00DF0A12" w:rsidP="0011555A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A12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A958AC">
        <w:rPr>
          <w:rFonts w:ascii="Times New Roman" w:hAnsi="Times New Roman" w:cs="Times New Roman"/>
          <w:i/>
          <w:sz w:val="28"/>
          <w:szCs w:val="28"/>
        </w:rPr>
        <w:t>:</w:t>
      </w:r>
    </w:p>
    <w:p w:rsidR="00523855" w:rsidRPr="00CF3DC8" w:rsidRDefault="00523855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Жилина А.И. Эталонная модель профессиональной компетентности менеджера (руководителя). Книга 3. - СПб.</w:t>
      </w:r>
      <w:r w:rsidRPr="005238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ИОВ РАО, 2002. - 228 с.</w:t>
      </w:r>
    </w:p>
    <w:p w:rsidR="00523855" w:rsidRDefault="00523855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Литвиненко Э.В. Квалиметрия управленческой деятельности руководителей образовательных учреждений (монография). - М.</w:t>
      </w:r>
      <w:r w:rsidRPr="00DF0A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Прометей, 2005. - 252 с.</w:t>
      </w:r>
    </w:p>
    <w:p w:rsidR="00523855" w:rsidRDefault="00523855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Мозгарев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Панасюк В.П., Егорова В.М. Теория и практика мониторинга качества образования в Воронежской области. Спец.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5 Оценочно-измерительные средства систем оценки качества образования. - Воронеж</w:t>
      </w:r>
      <w:r w:rsidRPr="00DF0A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- 126 с.</w:t>
      </w:r>
    </w:p>
    <w:p w:rsidR="00E751B3" w:rsidRPr="00E751B3" w:rsidRDefault="00E751B3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Олянич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</w:t>
      </w:r>
      <w:r w:rsidRPr="00E7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организации: учебник / Д.Б. </w:t>
      </w:r>
      <w:proofErr w:type="spellStart"/>
      <w:r w:rsidRPr="00E751B3">
        <w:rPr>
          <w:rFonts w:ascii="Times New Roman" w:hAnsi="Times New Roman" w:cs="Times New Roman"/>
          <w:sz w:val="28"/>
          <w:szCs w:val="28"/>
          <w:shd w:val="clear" w:color="auto" w:fill="FFFFFF"/>
        </w:rPr>
        <w:t>Олянич</w:t>
      </w:r>
      <w:proofErr w:type="spellEnd"/>
      <w:r w:rsidRPr="00E75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- Ростов </w:t>
      </w:r>
      <w:proofErr w:type="spellStart"/>
      <w:r w:rsidRPr="00E751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E751B3">
        <w:rPr>
          <w:rFonts w:ascii="Times New Roman" w:hAnsi="Times New Roman" w:cs="Times New Roman"/>
          <w:sz w:val="28"/>
          <w:szCs w:val="28"/>
          <w:shd w:val="clear" w:color="auto" w:fill="FFFFFF"/>
        </w:rPr>
        <w:t>/Д: Феникс, 2008. - 408 с.</w:t>
      </w:r>
    </w:p>
    <w:p w:rsidR="00DF0A12" w:rsidRDefault="00E751B3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A12">
        <w:rPr>
          <w:rFonts w:ascii="Times New Roman" w:hAnsi="Times New Roman" w:cs="Times New Roman"/>
          <w:sz w:val="28"/>
          <w:szCs w:val="28"/>
        </w:rPr>
        <w:t xml:space="preserve">. Панасюк В.П. Актуальные проблемы и эффективность управления образовательными системами </w:t>
      </w:r>
      <w:r w:rsidR="00DF0A12" w:rsidRPr="00DF0A12">
        <w:rPr>
          <w:rFonts w:ascii="Times New Roman" w:hAnsi="Times New Roman" w:cs="Times New Roman"/>
          <w:sz w:val="28"/>
          <w:szCs w:val="28"/>
        </w:rPr>
        <w:t>//</w:t>
      </w:r>
      <w:r w:rsidR="00DF0A12">
        <w:rPr>
          <w:rFonts w:ascii="Times New Roman" w:hAnsi="Times New Roman" w:cs="Times New Roman"/>
          <w:sz w:val="28"/>
          <w:szCs w:val="28"/>
        </w:rPr>
        <w:t xml:space="preserve"> В сб. мат-лов </w:t>
      </w:r>
      <w:r w:rsidR="00DF0A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F0A12">
        <w:rPr>
          <w:rFonts w:ascii="Times New Roman" w:hAnsi="Times New Roman" w:cs="Times New Roman"/>
          <w:sz w:val="28"/>
          <w:szCs w:val="28"/>
        </w:rPr>
        <w:t xml:space="preserve"> межд. 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науч.-практ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 xml:space="preserve">. "Личность. Общество. Образование" (30 марта 2017 г.) </w:t>
      </w:r>
      <w:r w:rsidR="00DF0A12" w:rsidRPr="00DF0A12">
        <w:rPr>
          <w:rFonts w:ascii="Times New Roman" w:hAnsi="Times New Roman" w:cs="Times New Roman"/>
          <w:sz w:val="28"/>
          <w:szCs w:val="28"/>
        </w:rPr>
        <w:t>/</w:t>
      </w:r>
      <w:r w:rsidR="00DF0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>. ред.</w:t>
      </w:r>
      <w:r w:rsidR="00DF0A12" w:rsidRPr="00DF0A12">
        <w:rPr>
          <w:rFonts w:ascii="Times New Roman" w:hAnsi="Times New Roman" w:cs="Times New Roman"/>
          <w:sz w:val="28"/>
          <w:szCs w:val="28"/>
        </w:rPr>
        <w:t>:</w:t>
      </w:r>
      <w:r w:rsidR="00DF0A12">
        <w:rPr>
          <w:rFonts w:ascii="Times New Roman" w:hAnsi="Times New Roman" w:cs="Times New Roman"/>
          <w:sz w:val="28"/>
          <w:szCs w:val="28"/>
        </w:rPr>
        <w:t xml:space="preserve"> О.В. Ковальчук, В.П. Панасюк, А.Е. Марон. - СПб.</w:t>
      </w:r>
      <w:r w:rsidR="00DF0A12" w:rsidRPr="00DF0A12">
        <w:rPr>
          <w:rFonts w:ascii="Times New Roman" w:hAnsi="Times New Roman" w:cs="Times New Roman"/>
          <w:sz w:val="28"/>
          <w:szCs w:val="28"/>
        </w:rPr>
        <w:t>:</w:t>
      </w:r>
      <w:r w:rsidR="00DF0A12">
        <w:rPr>
          <w:rFonts w:ascii="Times New Roman" w:hAnsi="Times New Roman" w:cs="Times New Roman"/>
          <w:sz w:val="28"/>
          <w:szCs w:val="28"/>
        </w:rPr>
        <w:t xml:space="preserve"> ЛОИРО, 2017. - 486 с.</w:t>
      </w:r>
    </w:p>
    <w:p w:rsidR="00DF0A12" w:rsidRDefault="00E751B3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0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Субетто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 xml:space="preserve"> А.И., Чернова Ю.К., Горшенина М.В. 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Квалиметрическое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 xml:space="preserve"> обеспечение управленческих процессов. - СПб.</w:t>
      </w:r>
      <w:r w:rsidR="00DF0A12" w:rsidRPr="00DF0A12">
        <w:rPr>
          <w:rFonts w:ascii="Times New Roman" w:hAnsi="Times New Roman" w:cs="Times New Roman"/>
          <w:sz w:val="28"/>
          <w:szCs w:val="28"/>
        </w:rPr>
        <w:t>:</w:t>
      </w:r>
      <w:r w:rsidR="00DF0A12">
        <w:rPr>
          <w:rFonts w:ascii="Times New Roman" w:hAnsi="Times New Roman" w:cs="Times New Roman"/>
          <w:sz w:val="28"/>
          <w:szCs w:val="28"/>
        </w:rPr>
        <w:t xml:space="preserve"> Изд-во "</w:t>
      </w:r>
      <w:proofErr w:type="spellStart"/>
      <w:r w:rsidR="00DF0A12">
        <w:rPr>
          <w:rFonts w:ascii="Times New Roman" w:hAnsi="Times New Roman" w:cs="Times New Roman"/>
          <w:sz w:val="28"/>
          <w:szCs w:val="28"/>
        </w:rPr>
        <w:t>Астерион</w:t>
      </w:r>
      <w:proofErr w:type="spellEnd"/>
      <w:r w:rsidR="00DF0A12">
        <w:rPr>
          <w:rFonts w:ascii="Times New Roman" w:hAnsi="Times New Roman" w:cs="Times New Roman"/>
          <w:sz w:val="28"/>
          <w:szCs w:val="28"/>
        </w:rPr>
        <w:t>", 2004. - 278 с.</w:t>
      </w:r>
    </w:p>
    <w:p w:rsidR="00E751B3" w:rsidRDefault="00E751B3" w:rsidP="0011555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Интернет-источник - </w:t>
      </w:r>
      <w:r w:rsidRPr="00E751B3">
        <w:rPr>
          <w:rFonts w:ascii="Times New Roman" w:hAnsi="Times New Roman" w:cs="Times New Roman"/>
          <w:sz w:val="28"/>
          <w:szCs w:val="28"/>
        </w:rPr>
        <w:t>http://www.grandars.ru/college/ekonomika-firmy/organizacionnaya-kultura.html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1B3" w:rsidRDefault="00E751B3" w:rsidP="00BE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1B3" w:rsidSect="005460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013" w:rsidRDefault="000C4013" w:rsidP="002125A0">
      <w:pPr>
        <w:spacing w:after="0" w:line="240" w:lineRule="auto"/>
      </w:pPr>
      <w:r>
        <w:separator/>
      </w:r>
    </w:p>
  </w:endnote>
  <w:endnote w:type="continuationSeparator" w:id="0">
    <w:p w:rsidR="000C4013" w:rsidRDefault="000C4013" w:rsidP="0021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013" w:rsidRDefault="000C4013" w:rsidP="002125A0">
      <w:pPr>
        <w:spacing w:after="0" w:line="240" w:lineRule="auto"/>
      </w:pPr>
      <w:r>
        <w:separator/>
      </w:r>
    </w:p>
  </w:footnote>
  <w:footnote w:type="continuationSeparator" w:id="0">
    <w:p w:rsidR="000C4013" w:rsidRDefault="000C4013" w:rsidP="0021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0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471A" w:rsidRDefault="0024471A">
        <w:pPr>
          <w:pStyle w:val="a6"/>
          <w:jc w:val="center"/>
        </w:pPr>
        <w:r w:rsidRPr="00F776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76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76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55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776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471A" w:rsidRDefault="002447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70D"/>
    <w:rsid w:val="00006556"/>
    <w:rsid w:val="00031EC8"/>
    <w:rsid w:val="00042FC3"/>
    <w:rsid w:val="000466F8"/>
    <w:rsid w:val="00072914"/>
    <w:rsid w:val="00081728"/>
    <w:rsid w:val="00087562"/>
    <w:rsid w:val="00087E9D"/>
    <w:rsid w:val="00092F48"/>
    <w:rsid w:val="000A1FA7"/>
    <w:rsid w:val="000B1274"/>
    <w:rsid w:val="000B1615"/>
    <w:rsid w:val="000B46C0"/>
    <w:rsid w:val="000C4013"/>
    <w:rsid w:val="000D3C16"/>
    <w:rsid w:val="000D4C02"/>
    <w:rsid w:val="000D5555"/>
    <w:rsid w:val="000D6911"/>
    <w:rsid w:val="000F465A"/>
    <w:rsid w:val="000F6598"/>
    <w:rsid w:val="001002C1"/>
    <w:rsid w:val="0010077F"/>
    <w:rsid w:val="00111E0D"/>
    <w:rsid w:val="001124CE"/>
    <w:rsid w:val="0011555A"/>
    <w:rsid w:val="001205D0"/>
    <w:rsid w:val="00122989"/>
    <w:rsid w:val="001310FF"/>
    <w:rsid w:val="00134864"/>
    <w:rsid w:val="00143826"/>
    <w:rsid w:val="0014632F"/>
    <w:rsid w:val="00152018"/>
    <w:rsid w:val="00156833"/>
    <w:rsid w:val="00163D8C"/>
    <w:rsid w:val="0018409A"/>
    <w:rsid w:val="001843B4"/>
    <w:rsid w:val="00185FB6"/>
    <w:rsid w:val="00186D7E"/>
    <w:rsid w:val="00187948"/>
    <w:rsid w:val="001A6697"/>
    <w:rsid w:val="001A7A44"/>
    <w:rsid w:val="001A7E8D"/>
    <w:rsid w:val="001D0E1E"/>
    <w:rsid w:val="001D417E"/>
    <w:rsid w:val="001E3634"/>
    <w:rsid w:val="001E6537"/>
    <w:rsid w:val="001F0AB4"/>
    <w:rsid w:val="001F1F2C"/>
    <w:rsid w:val="001F7E6D"/>
    <w:rsid w:val="00200D92"/>
    <w:rsid w:val="0020440E"/>
    <w:rsid w:val="002125A0"/>
    <w:rsid w:val="00214943"/>
    <w:rsid w:val="00223561"/>
    <w:rsid w:val="00225210"/>
    <w:rsid w:val="00243BEB"/>
    <w:rsid w:val="0024471A"/>
    <w:rsid w:val="00257DE4"/>
    <w:rsid w:val="002612D6"/>
    <w:rsid w:val="00263F9D"/>
    <w:rsid w:val="00273BF8"/>
    <w:rsid w:val="00277C11"/>
    <w:rsid w:val="00281DED"/>
    <w:rsid w:val="00285520"/>
    <w:rsid w:val="00287B96"/>
    <w:rsid w:val="00291D2B"/>
    <w:rsid w:val="00297194"/>
    <w:rsid w:val="002A3A60"/>
    <w:rsid w:val="002A6C6C"/>
    <w:rsid w:val="002B22DB"/>
    <w:rsid w:val="002B6479"/>
    <w:rsid w:val="002B7FE7"/>
    <w:rsid w:val="002C20A0"/>
    <w:rsid w:val="002C5A58"/>
    <w:rsid w:val="002D563C"/>
    <w:rsid w:val="002D6646"/>
    <w:rsid w:val="002D7A98"/>
    <w:rsid w:val="002E76E4"/>
    <w:rsid w:val="002F3FEC"/>
    <w:rsid w:val="002F58A1"/>
    <w:rsid w:val="002F694B"/>
    <w:rsid w:val="00300D22"/>
    <w:rsid w:val="00317641"/>
    <w:rsid w:val="00340407"/>
    <w:rsid w:val="0036252C"/>
    <w:rsid w:val="00375C33"/>
    <w:rsid w:val="00376C56"/>
    <w:rsid w:val="0038370D"/>
    <w:rsid w:val="003968C5"/>
    <w:rsid w:val="003A2FC3"/>
    <w:rsid w:val="003A43ED"/>
    <w:rsid w:val="003B7375"/>
    <w:rsid w:val="003B7FE4"/>
    <w:rsid w:val="003C347F"/>
    <w:rsid w:val="003C5838"/>
    <w:rsid w:val="003D1A2D"/>
    <w:rsid w:val="003E1440"/>
    <w:rsid w:val="003E3232"/>
    <w:rsid w:val="003E7239"/>
    <w:rsid w:val="003F5534"/>
    <w:rsid w:val="00401FAA"/>
    <w:rsid w:val="0041680C"/>
    <w:rsid w:val="00425E69"/>
    <w:rsid w:val="00435B3A"/>
    <w:rsid w:val="0043700D"/>
    <w:rsid w:val="00447B56"/>
    <w:rsid w:val="00450C32"/>
    <w:rsid w:val="0045605E"/>
    <w:rsid w:val="00463AA2"/>
    <w:rsid w:val="00482D92"/>
    <w:rsid w:val="00495DD1"/>
    <w:rsid w:val="00496FDB"/>
    <w:rsid w:val="004A0771"/>
    <w:rsid w:val="004A18C1"/>
    <w:rsid w:val="004B00F9"/>
    <w:rsid w:val="004B28D8"/>
    <w:rsid w:val="004B687F"/>
    <w:rsid w:val="004E7D1D"/>
    <w:rsid w:val="004F1157"/>
    <w:rsid w:val="00513167"/>
    <w:rsid w:val="00523855"/>
    <w:rsid w:val="00527A03"/>
    <w:rsid w:val="00531EA7"/>
    <w:rsid w:val="005327C4"/>
    <w:rsid w:val="00537157"/>
    <w:rsid w:val="00545FB7"/>
    <w:rsid w:val="00546017"/>
    <w:rsid w:val="005562EF"/>
    <w:rsid w:val="00557939"/>
    <w:rsid w:val="005654A7"/>
    <w:rsid w:val="00572E5B"/>
    <w:rsid w:val="00582987"/>
    <w:rsid w:val="00583085"/>
    <w:rsid w:val="00585F26"/>
    <w:rsid w:val="005A7108"/>
    <w:rsid w:val="005B4CED"/>
    <w:rsid w:val="005C3893"/>
    <w:rsid w:val="005C466F"/>
    <w:rsid w:val="005D5FD5"/>
    <w:rsid w:val="006130F0"/>
    <w:rsid w:val="006151A1"/>
    <w:rsid w:val="00617650"/>
    <w:rsid w:val="0061788D"/>
    <w:rsid w:val="00623FB3"/>
    <w:rsid w:val="006638DD"/>
    <w:rsid w:val="00690FDA"/>
    <w:rsid w:val="00696096"/>
    <w:rsid w:val="006A361A"/>
    <w:rsid w:val="006A38CF"/>
    <w:rsid w:val="006F5658"/>
    <w:rsid w:val="00701F3C"/>
    <w:rsid w:val="007128F4"/>
    <w:rsid w:val="00763341"/>
    <w:rsid w:val="0076501C"/>
    <w:rsid w:val="00767F73"/>
    <w:rsid w:val="00771131"/>
    <w:rsid w:val="007764F7"/>
    <w:rsid w:val="007870C7"/>
    <w:rsid w:val="00796779"/>
    <w:rsid w:val="007A27FF"/>
    <w:rsid w:val="007A5BD5"/>
    <w:rsid w:val="007B6283"/>
    <w:rsid w:val="007B6752"/>
    <w:rsid w:val="007C0800"/>
    <w:rsid w:val="007C16E9"/>
    <w:rsid w:val="007D0827"/>
    <w:rsid w:val="007D3355"/>
    <w:rsid w:val="007E5FB2"/>
    <w:rsid w:val="007E6663"/>
    <w:rsid w:val="008018FD"/>
    <w:rsid w:val="008063D7"/>
    <w:rsid w:val="00811202"/>
    <w:rsid w:val="00815A29"/>
    <w:rsid w:val="00815E39"/>
    <w:rsid w:val="00825FCF"/>
    <w:rsid w:val="00827AFC"/>
    <w:rsid w:val="00862B2A"/>
    <w:rsid w:val="00865ECF"/>
    <w:rsid w:val="008713D0"/>
    <w:rsid w:val="00886CD8"/>
    <w:rsid w:val="00887269"/>
    <w:rsid w:val="008A085C"/>
    <w:rsid w:val="008A62DB"/>
    <w:rsid w:val="008B4A3F"/>
    <w:rsid w:val="008C2C5D"/>
    <w:rsid w:val="008C3F38"/>
    <w:rsid w:val="008E3D7C"/>
    <w:rsid w:val="008E52C5"/>
    <w:rsid w:val="008F1A4B"/>
    <w:rsid w:val="009032D0"/>
    <w:rsid w:val="00905833"/>
    <w:rsid w:val="009142F8"/>
    <w:rsid w:val="00916A0D"/>
    <w:rsid w:val="009178F3"/>
    <w:rsid w:val="009268F7"/>
    <w:rsid w:val="00930269"/>
    <w:rsid w:val="0094426D"/>
    <w:rsid w:val="00955A9D"/>
    <w:rsid w:val="009708F9"/>
    <w:rsid w:val="00972AD2"/>
    <w:rsid w:val="00976AA4"/>
    <w:rsid w:val="00990606"/>
    <w:rsid w:val="009A3D55"/>
    <w:rsid w:val="009A5FD4"/>
    <w:rsid w:val="009A7CF7"/>
    <w:rsid w:val="009B479F"/>
    <w:rsid w:val="009B6D09"/>
    <w:rsid w:val="009B76D6"/>
    <w:rsid w:val="009C1656"/>
    <w:rsid w:val="009D3BBE"/>
    <w:rsid w:val="009D4B3D"/>
    <w:rsid w:val="009E47B2"/>
    <w:rsid w:val="009F26EF"/>
    <w:rsid w:val="00A021CD"/>
    <w:rsid w:val="00A22FA9"/>
    <w:rsid w:val="00A373B1"/>
    <w:rsid w:val="00A378F1"/>
    <w:rsid w:val="00A46053"/>
    <w:rsid w:val="00A56C04"/>
    <w:rsid w:val="00A657BD"/>
    <w:rsid w:val="00A74CB7"/>
    <w:rsid w:val="00A77F90"/>
    <w:rsid w:val="00A90FE0"/>
    <w:rsid w:val="00A947D4"/>
    <w:rsid w:val="00A958AC"/>
    <w:rsid w:val="00AA5755"/>
    <w:rsid w:val="00AC4F5A"/>
    <w:rsid w:val="00AC6355"/>
    <w:rsid w:val="00AC71E4"/>
    <w:rsid w:val="00AD4622"/>
    <w:rsid w:val="00AE4C19"/>
    <w:rsid w:val="00AE5197"/>
    <w:rsid w:val="00B013BA"/>
    <w:rsid w:val="00B079C2"/>
    <w:rsid w:val="00B25666"/>
    <w:rsid w:val="00B44238"/>
    <w:rsid w:val="00B46D0F"/>
    <w:rsid w:val="00B60B11"/>
    <w:rsid w:val="00B6152E"/>
    <w:rsid w:val="00B64047"/>
    <w:rsid w:val="00B90EFE"/>
    <w:rsid w:val="00BA5221"/>
    <w:rsid w:val="00BB7C04"/>
    <w:rsid w:val="00BC2D73"/>
    <w:rsid w:val="00BC5568"/>
    <w:rsid w:val="00BD53B2"/>
    <w:rsid w:val="00BE745F"/>
    <w:rsid w:val="00BF0EF1"/>
    <w:rsid w:val="00C05D61"/>
    <w:rsid w:val="00C132A2"/>
    <w:rsid w:val="00C23DFD"/>
    <w:rsid w:val="00C2535F"/>
    <w:rsid w:val="00C34DA0"/>
    <w:rsid w:val="00C6482C"/>
    <w:rsid w:val="00C70421"/>
    <w:rsid w:val="00C7128F"/>
    <w:rsid w:val="00C77D89"/>
    <w:rsid w:val="00C8323D"/>
    <w:rsid w:val="00C857DB"/>
    <w:rsid w:val="00C9047F"/>
    <w:rsid w:val="00C92BB2"/>
    <w:rsid w:val="00CA7AD0"/>
    <w:rsid w:val="00CB3609"/>
    <w:rsid w:val="00CB6CAC"/>
    <w:rsid w:val="00CC27C9"/>
    <w:rsid w:val="00CD755E"/>
    <w:rsid w:val="00CF3DC8"/>
    <w:rsid w:val="00D01CA3"/>
    <w:rsid w:val="00D2763A"/>
    <w:rsid w:val="00D27E5C"/>
    <w:rsid w:val="00D32D4D"/>
    <w:rsid w:val="00D42F29"/>
    <w:rsid w:val="00D50ADD"/>
    <w:rsid w:val="00D637A2"/>
    <w:rsid w:val="00D649DE"/>
    <w:rsid w:val="00D8252C"/>
    <w:rsid w:val="00D83EC0"/>
    <w:rsid w:val="00DA3DE0"/>
    <w:rsid w:val="00DA592D"/>
    <w:rsid w:val="00DA63E3"/>
    <w:rsid w:val="00DA7537"/>
    <w:rsid w:val="00DB4A6D"/>
    <w:rsid w:val="00DD7EE2"/>
    <w:rsid w:val="00DE2D0A"/>
    <w:rsid w:val="00DE6E01"/>
    <w:rsid w:val="00DF0A12"/>
    <w:rsid w:val="00DF7770"/>
    <w:rsid w:val="00E05EC8"/>
    <w:rsid w:val="00E237B7"/>
    <w:rsid w:val="00E24382"/>
    <w:rsid w:val="00E35AA9"/>
    <w:rsid w:val="00E37424"/>
    <w:rsid w:val="00E4457A"/>
    <w:rsid w:val="00E51A58"/>
    <w:rsid w:val="00E5468B"/>
    <w:rsid w:val="00E627D2"/>
    <w:rsid w:val="00E63D35"/>
    <w:rsid w:val="00E72D72"/>
    <w:rsid w:val="00E751B3"/>
    <w:rsid w:val="00E9069E"/>
    <w:rsid w:val="00E91FF6"/>
    <w:rsid w:val="00E92692"/>
    <w:rsid w:val="00EA3C27"/>
    <w:rsid w:val="00EB0F42"/>
    <w:rsid w:val="00EB1EB1"/>
    <w:rsid w:val="00EC5AA7"/>
    <w:rsid w:val="00ED527E"/>
    <w:rsid w:val="00ED663D"/>
    <w:rsid w:val="00EE7275"/>
    <w:rsid w:val="00F0174E"/>
    <w:rsid w:val="00F140C6"/>
    <w:rsid w:val="00F212B8"/>
    <w:rsid w:val="00F21A6A"/>
    <w:rsid w:val="00F2292B"/>
    <w:rsid w:val="00F303A2"/>
    <w:rsid w:val="00F36A29"/>
    <w:rsid w:val="00F4032D"/>
    <w:rsid w:val="00F46E50"/>
    <w:rsid w:val="00F60AFC"/>
    <w:rsid w:val="00F71B1F"/>
    <w:rsid w:val="00F7763D"/>
    <w:rsid w:val="00F77CAA"/>
    <w:rsid w:val="00F81C85"/>
    <w:rsid w:val="00FA7795"/>
    <w:rsid w:val="00FB6007"/>
    <w:rsid w:val="00FB73A2"/>
    <w:rsid w:val="00FC605E"/>
    <w:rsid w:val="00FD1458"/>
    <w:rsid w:val="00FE6BE2"/>
    <w:rsid w:val="00F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17"/>
  </w:style>
  <w:style w:type="paragraph" w:styleId="1">
    <w:name w:val="heading 1"/>
    <w:basedOn w:val="a"/>
    <w:next w:val="a"/>
    <w:link w:val="10"/>
    <w:uiPriority w:val="99"/>
    <w:qFormat/>
    <w:rsid w:val="00F0174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7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B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5A0"/>
  </w:style>
  <w:style w:type="paragraph" w:styleId="a8">
    <w:name w:val="footer"/>
    <w:basedOn w:val="a"/>
    <w:link w:val="a9"/>
    <w:uiPriority w:val="99"/>
    <w:semiHidden/>
    <w:unhideWhenUsed/>
    <w:rsid w:val="0021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5A0"/>
  </w:style>
  <w:style w:type="character" w:styleId="aa">
    <w:name w:val="Strong"/>
    <w:uiPriority w:val="22"/>
    <w:qFormat/>
    <w:rsid w:val="00F0174E"/>
    <w:rPr>
      <w:b/>
      <w:bCs/>
    </w:rPr>
  </w:style>
  <w:style w:type="character" w:styleId="ab">
    <w:name w:val="Emphasis"/>
    <w:uiPriority w:val="20"/>
    <w:qFormat/>
    <w:rsid w:val="00F0174E"/>
    <w:rPr>
      <w:rFonts w:ascii="Calibri" w:hAnsi="Calibri"/>
      <w:b/>
      <w:i/>
      <w:iCs/>
    </w:rPr>
  </w:style>
  <w:style w:type="character" w:styleId="ac">
    <w:name w:val="Hyperlink"/>
    <w:uiPriority w:val="99"/>
    <w:unhideWhenUsed/>
    <w:rsid w:val="00F017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8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nic2014</dc:creator>
  <cp:lastModifiedBy>nic2014</cp:lastModifiedBy>
  <cp:revision>166</cp:revision>
  <cp:lastPrinted>2017-06-22T12:58:00Z</cp:lastPrinted>
  <dcterms:created xsi:type="dcterms:W3CDTF">2017-05-29T05:59:00Z</dcterms:created>
  <dcterms:modified xsi:type="dcterms:W3CDTF">2017-06-30T09:11:00Z</dcterms:modified>
</cp:coreProperties>
</file>