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C9" w:rsidRDefault="00833FC9" w:rsidP="00833FC9">
      <w:pPr>
        <w:pStyle w:val="a7"/>
        <w:jc w:val="right"/>
      </w:pPr>
      <w:r>
        <w:t>Приложение 2</w:t>
      </w:r>
    </w:p>
    <w:p w:rsidR="00833FC9" w:rsidRDefault="00833FC9" w:rsidP="00833FC9">
      <w:pPr>
        <w:pStyle w:val="a7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833FC9" w:rsidTr="00833F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9" w:rsidRDefault="00833FC9">
            <w:pPr>
              <w:pStyle w:val="a7"/>
              <w:jc w:val="both"/>
              <w:rPr>
                <w:sz w:val="20"/>
              </w:rPr>
            </w:pPr>
          </w:p>
          <w:p w:rsidR="00833FC9" w:rsidRDefault="00833FC9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833FC9" w:rsidRDefault="00833FC9">
            <w:pPr>
              <w:pStyle w:val="a7"/>
              <w:jc w:val="both"/>
              <w:rPr>
                <w:sz w:val="20"/>
              </w:rPr>
            </w:pPr>
          </w:p>
        </w:tc>
      </w:tr>
    </w:tbl>
    <w:p w:rsidR="00833FC9" w:rsidRDefault="00833FC9" w:rsidP="00833FC9">
      <w:pPr>
        <w:pStyle w:val="a7"/>
        <w:jc w:val="left"/>
      </w:pPr>
    </w:p>
    <w:p w:rsidR="00833FC9" w:rsidRDefault="00833FC9" w:rsidP="00833FC9">
      <w:pPr>
        <w:pStyle w:val="a7"/>
      </w:pPr>
      <w:r>
        <w:t>ЗАЯВКА НА УЧАСТИЕ В ЯРМАРКЕ ИННОВАЦИЙ В ОБРАЗОВАНИИ</w:t>
      </w:r>
    </w:p>
    <w:p w:rsidR="00833FC9" w:rsidRDefault="00833FC9" w:rsidP="00833FC9">
      <w:pPr>
        <w:pStyle w:val="a7"/>
        <w:jc w:val="left"/>
      </w:pPr>
    </w:p>
    <w:p w:rsidR="00833FC9" w:rsidRDefault="00833FC9" w:rsidP="00833FC9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833FC9" w:rsidRPr="00B33814" w:rsidRDefault="00833FC9" w:rsidP="00833FC9">
      <w:pPr>
        <w:pStyle w:val="a7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r w:rsidRPr="00B33814">
        <w:rPr>
          <w:b w:val="0"/>
          <w:bCs w:val="0"/>
          <w:i/>
          <w:u w:val="single"/>
        </w:rPr>
        <w:t>Шмакова Елена Евгеньевна</w:t>
      </w:r>
      <w:r w:rsidRPr="00B33814">
        <w:rPr>
          <w:b w:val="0"/>
          <w:bCs w:val="0"/>
          <w:u w:val="single"/>
        </w:rPr>
        <w:t xml:space="preserve"> </w:t>
      </w:r>
    </w:p>
    <w:p w:rsidR="00B33814" w:rsidRPr="009B5117" w:rsidRDefault="00833FC9" w:rsidP="00833FC9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833FC9" w:rsidRPr="00B33814" w:rsidRDefault="00833FC9" w:rsidP="00833FC9">
      <w:pPr>
        <w:pStyle w:val="a7"/>
        <w:jc w:val="left"/>
        <w:rPr>
          <w:b w:val="0"/>
          <w:bCs w:val="0"/>
          <w:u w:val="single"/>
        </w:rPr>
      </w:pPr>
      <w:r w:rsidRPr="00B33814">
        <w:rPr>
          <w:b w:val="0"/>
          <w:bCs w:val="0"/>
          <w:i/>
          <w:u w:val="single"/>
        </w:rPr>
        <w:t xml:space="preserve">Государственное бюджетное образовательное учреждение среднего профессионального образования Ленинградской области «Подпорожский политехнический техникум», преподаватель </w:t>
      </w:r>
      <w:proofErr w:type="spellStart"/>
      <w:r w:rsidRPr="00B33814">
        <w:rPr>
          <w:b w:val="0"/>
          <w:bCs w:val="0"/>
          <w:i/>
          <w:u w:val="single"/>
        </w:rPr>
        <w:t>спец</w:t>
      </w:r>
      <w:proofErr w:type="gramStart"/>
      <w:r w:rsidRPr="00B33814">
        <w:rPr>
          <w:b w:val="0"/>
          <w:bCs w:val="0"/>
          <w:i/>
          <w:u w:val="single"/>
        </w:rPr>
        <w:t>.д</w:t>
      </w:r>
      <w:proofErr w:type="gramEnd"/>
      <w:r w:rsidRPr="00B33814">
        <w:rPr>
          <w:b w:val="0"/>
          <w:bCs w:val="0"/>
          <w:i/>
          <w:u w:val="single"/>
        </w:rPr>
        <w:t>исциплин</w:t>
      </w:r>
      <w:proofErr w:type="spellEnd"/>
    </w:p>
    <w:p w:rsidR="00833FC9" w:rsidRDefault="00833FC9" w:rsidP="00833FC9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proofErr w:type="spellStart"/>
      <w:r w:rsidRPr="00B33814">
        <w:rPr>
          <w:b w:val="0"/>
          <w:bCs w:val="0"/>
          <w:i/>
          <w:u w:val="single"/>
        </w:rPr>
        <w:t>г</w:t>
      </w:r>
      <w:proofErr w:type="gramStart"/>
      <w:r w:rsidRPr="00B33814">
        <w:rPr>
          <w:b w:val="0"/>
          <w:bCs w:val="0"/>
          <w:i/>
          <w:u w:val="single"/>
        </w:rPr>
        <w:t>.П</w:t>
      </w:r>
      <w:proofErr w:type="gramEnd"/>
      <w:r w:rsidRPr="00B33814">
        <w:rPr>
          <w:b w:val="0"/>
          <w:bCs w:val="0"/>
          <w:i/>
          <w:u w:val="single"/>
        </w:rPr>
        <w:t>одпорожье</w:t>
      </w:r>
      <w:proofErr w:type="spellEnd"/>
    </w:p>
    <w:p w:rsidR="00833FC9" w:rsidRDefault="00833FC9" w:rsidP="00833FC9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 </w:t>
      </w:r>
      <w:r w:rsidRPr="00B33814">
        <w:rPr>
          <w:b w:val="0"/>
          <w:bCs w:val="0"/>
          <w:u w:val="single"/>
        </w:rPr>
        <w:t>(81365) 30-769</w:t>
      </w:r>
      <w:r>
        <w:rPr>
          <w:b w:val="0"/>
          <w:bCs w:val="0"/>
        </w:rPr>
        <w:t xml:space="preserve">                     Факс: </w:t>
      </w:r>
      <w:r w:rsidRPr="00B33814">
        <w:rPr>
          <w:b w:val="0"/>
          <w:bCs w:val="0"/>
          <w:u w:val="single"/>
        </w:rPr>
        <w:t xml:space="preserve">(81365) 30-769                     </w:t>
      </w:r>
    </w:p>
    <w:p w:rsidR="00833FC9" w:rsidRDefault="00833FC9" w:rsidP="00833FC9">
      <w:pPr>
        <w:pStyle w:val="a7"/>
        <w:jc w:val="left"/>
        <w:rPr>
          <w:b w:val="0"/>
          <w:bCs w:val="0"/>
          <w:u w:val="single"/>
        </w:rPr>
      </w:pPr>
      <w:r>
        <w:rPr>
          <w:b w:val="0"/>
          <w:bCs w:val="0"/>
          <w:lang w:val="en-US"/>
        </w:rPr>
        <w:t>E</w:t>
      </w:r>
      <w:r w:rsidRPr="004D3483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4D3483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elepre</w:t>
      </w:r>
      <w:r w:rsidRPr="00B67806">
        <w:rPr>
          <w:b w:val="0"/>
          <w:bCs w:val="0"/>
          <w:lang w:val="en-US"/>
        </w:rPr>
        <w:t>@</w:t>
      </w:r>
      <w:r>
        <w:rPr>
          <w:b w:val="0"/>
          <w:bCs w:val="0"/>
          <w:lang w:val="en-US"/>
        </w:rPr>
        <w:t>mail</w:t>
      </w:r>
      <w:hyperlink r:id="rId8" w:history="1">
        <w:r w:rsidRPr="00B67806">
          <w:rPr>
            <w:rStyle w:val="a4"/>
            <w:b w:val="0"/>
            <w:bCs w:val="0"/>
            <w:lang w:val="en-US"/>
          </w:rPr>
          <w:t>.ru</w:t>
        </w:r>
      </w:hyperlink>
      <w:r w:rsidRPr="00B67806">
        <w:rPr>
          <w:b w:val="0"/>
          <w:bCs w:val="0"/>
          <w:lang w:val="en-US"/>
        </w:rPr>
        <w:t xml:space="preserve">   </w:t>
      </w:r>
      <w:hyperlink r:id="rId9" w:history="1">
        <w:r w:rsidRPr="00B67806">
          <w:rPr>
            <w:rStyle w:val="a4"/>
            <w:b w:val="0"/>
            <w:bCs w:val="0"/>
            <w:lang w:val="en-US"/>
          </w:rPr>
          <w:t>ppt_07@mail.ru</w:t>
        </w:r>
      </w:hyperlink>
      <w:r>
        <w:rPr>
          <w:b w:val="0"/>
          <w:bCs w:val="0"/>
          <w:lang w:val="en-US"/>
        </w:rPr>
        <w:t xml:space="preserve">  </w:t>
      </w:r>
      <w:r>
        <w:rPr>
          <w:b w:val="0"/>
          <w:bCs w:val="0"/>
          <w:lang w:val="en-US"/>
        </w:rPr>
        <w:tab/>
      </w:r>
      <w:r w:rsidRPr="004D3483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http</w:t>
      </w:r>
      <w:r w:rsidRPr="004D3483">
        <w:rPr>
          <w:b w:val="0"/>
          <w:bCs w:val="0"/>
          <w:lang w:val="en-US"/>
        </w:rPr>
        <w:t xml:space="preserve">: </w:t>
      </w:r>
      <w:r>
        <w:rPr>
          <w:b w:val="0"/>
          <w:bCs w:val="0"/>
          <w:lang w:val="en-US"/>
        </w:rPr>
        <w:t xml:space="preserve"> </w:t>
      </w:r>
      <w:proofErr w:type="spellStart"/>
      <w:r w:rsidRPr="00B33814">
        <w:rPr>
          <w:b w:val="0"/>
          <w:bCs w:val="0"/>
          <w:u w:val="single"/>
        </w:rPr>
        <w:t>пптло</w:t>
      </w:r>
      <w:proofErr w:type="spellEnd"/>
      <w:r w:rsidRPr="00B33814">
        <w:rPr>
          <w:b w:val="0"/>
          <w:bCs w:val="0"/>
          <w:u w:val="single"/>
          <w:lang w:val="en-US"/>
        </w:rPr>
        <w:t>.</w:t>
      </w:r>
      <w:proofErr w:type="spellStart"/>
      <w:r w:rsidRPr="00B33814">
        <w:rPr>
          <w:b w:val="0"/>
          <w:bCs w:val="0"/>
          <w:u w:val="single"/>
        </w:rPr>
        <w:t>рф</w:t>
      </w:r>
      <w:proofErr w:type="spellEnd"/>
    </w:p>
    <w:p w:rsidR="005F4A20" w:rsidRPr="00833FC9" w:rsidRDefault="005F4A20" w:rsidP="005F4A20">
      <w:pPr>
        <w:pStyle w:val="a7"/>
        <w:rPr>
          <w:b w:val="0"/>
          <w:bCs w:val="0"/>
          <w:lang w:val="en-US"/>
        </w:rPr>
      </w:pPr>
    </w:p>
    <w:p w:rsidR="00833FC9" w:rsidRDefault="00833FC9" w:rsidP="005F4A20">
      <w:pPr>
        <w:pStyle w:val="a7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833FC9" w:rsidRDefault="00833FC9" w:rsidP="00833FC9">
      <w:pPr>
        <w:jc w:val="center"/>
        <w:rPr>
          <w:szCs w:val="28"/>
        </w:rPr>
      </w:pPr>
    </w:p>
    <w:p w:rsidR="00833FC9" w:rsidRDefault="00833FC9" w:rsidP="005F4A20">
      <w:pPr>
        <w:spacing w:after="200" w:line="276" w:lineRule="auto"/>
        <w:ind w:firstLine="0"/>
        <w:jc w:val="center"/>
        <w:rPr>
          <w:szCs w:val="28"/>
        </w:rPr>
      </w:pPr>
      <w:r>
        <w:rPr>
          <w:szCs w:val="28"/>
        </w:rPr>
        <w:t>Паспорт (описание) продукта ИОД</w:t>
      </w:r>
      <w:r>
        <w:rPr>
          <w:rStyle w:val="a9"/>
          <w:szCs w:val="28"/>
        </w:rPr>
        <w:footnoteReference w:id="1"/>
      </w:r>
    </w:p>
    <w:p w:rsidR="00833FC9" w:rsidRDefault="00833FC9" w:rsidP="00833FC9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621"/>
        <w:gridCol w:w="5829"/>
      </w:tblGrid>
      <w:tr w:rsidR="00833FC9" w:rsidTr="00833FC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 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833FC9" w:rsidTr="00833FC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9" w:rsidRPr="00227006" w:rsidRDefault="00B33814" w:rsidP="00584040">
            <w:pPr>
              <w:ind w:firstLine="0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Электронный учебно-методический комплекс по дисциплине «Инженерная графика»</w:t>
            </w:r>
          </w:p>
        </w:tc>
      </w:tr>
      <w:tr w:rsidR="00833FC9" w:rsidTr="00833FC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Тематическое направление </w:t>
            </w:r>
            <w:r>
              <w:rPr>
                <w:sz w:val="24"/>
              </w:rPr>
              <w:t>(указать номер)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9" w:rsidRPr="00227006" w:rsidRDefault="00F01DF2" w:rsidP="00B721A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7.Методическое и дидактическое обеспечение использования ИКТ в образовательном процессе</w:t>
            </w:r>
          </w:p>
        </w:tc>
      </w:tr>
      <w:tr w:rsidR="00833FC9" w:rsidTr="00833FC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833FC9" w:rsidRDefault="00833F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5A" w:rsidRPr="004D2D4F" w:rsidRDefault="00584040" w:rsidP="00584040">
            <w:pPr>
              <w:ind w:firstLine="0"/>
              <w:rPr>
                <w:sz w:val="22"/>
                <w:szCs w:val="22"/>
              </w:rPr>
            </w:pPr>
            <w:r w:rsidRPr="004D2D4F">
              <w:rPr>
                <w:sz w:val="22"/>
                <w:szCs w:val="22"/>
              </w:rPr>
              <w:t xml:space="preserve">Внедрение средств новых информационных технологий является одним из приоритетных направлений процесса информатизация образования. Создание и применение ЭУМК в образовательном процессе является одним из средств формирования информационно-обучающей среды техникума. </w:t>
            </w:r>
            <w:r w:rsidR="00DB4E5A" w:rsidRPr="004D2D4F">
              <w:rPr>
                <w:sz w:val="22"/>
                <w:szCs w:val="22"/>
              </w:rPr>
              <w:t>Применение ЭУМК в образовательном процессе способствует решению проблемы повышения качества образования вследствие повышения познавательной активности студентов.</w:t>
            </w:r>
          </w:p>
          <w:p w:rsidR="00584040" w:rsidRPr="009F79BC" w:rsidRDefault="00DB4E5A" w:rsidP="004D2D4F">
            <w:pPr>
              <w:ind w:firstLine="0"/>
              <w:rPr>
                <w:sz w:val="22"/>
                <w:szCs w:val="22"/>
                <w:highlight w:val="yellow"/>
              </w:rPr>
            </w:pPr>
            <w:r w:rsidRPr="004D2D4F">
              <w:rPr>
                <w:sz w:val="22"/>
                <w:szCs w:val="22"/>
              </w:rPr>
              <w:t>Этим обуславливается</w:t>
            </w:r>
            <w:r w:rsidR="004D2D4F" w:rsidRPr="004D2D4F">
              <w:rPr>
                <w:sz w:val="22"/>
                <w:szCs w:val="22"/>
              </w:rPr>
              <w:t xml:space="preserve"> актуальность проблемы разработки</w:t>
            </w:r>
            <w:r w:rsidR="00584040" w:rsidRPr="004D2D4F">
              <w:rPr>
                <w:sz w:val="22"/>
                <w:szCs w:val="22"/>
              </w:rPr>
              <w:t xml:space="preserve"> так</w:t>
            </w:r>
            <w:r w:rsidR="004D2D4F" w:rsidRPr="004D2D4F">
              <w:rPr>
                <w:sz w:val="22"/>
                <w:szCs w:val="22"/>
              </w:rPr>
              <w:t>их</w:t>
            </w:r>
            <w:r w:rsidR="00584040" w:rsidRPr="004D2D4F">
              <w:rPr>
                <w:sz w:val="22"/>
                <w:szCs w:val="22"/>
              </w:rPr>
              <w:t xml:space="preserve"> электронных учебно-методических комплексов, </w:t>
            </w:r>
            <w:r w:rsidR="004D2D4F" w:rsidRPr="004D2D4F">
              <w:rPr>
                <w:sz w:val="22"/>
                <w:szCs w:val="22"/>
              </w:rPr>
              <w:t>которые бы в полной мере использовали</w:t>
            </w:r>
            <w:r w:rsidR="00584040" w:rsidRPr="004D2D4F">
              <w:rPr>
                <w:sz w:val="22"/>
                <w:szCs w:val="22"/>
              </w:rPr>
              <w:t xml:space="preserve"> мультимедийные возможности компьютеров, осуществля</w:t>
            </w:r>
            <w:r w:rsidR="004D2D4F" w:rsidRPr="004D2D4F">
              <w:rPr>
                <w:sz w:val="22"/>
                <w:szCs w:val="22"/>
              </w:rPr>
              <w:t>ли</w:t>
            </w:r>
            <w:r w:rsidR="00584040" w:rsidRPr="004D2D4F">
              <w:rPr>
                <w:sz w:val="22"/>
                <w:szCs w:val="22"/>
              </w:rPr>
              <w:t xml:space="preserve"> контроль знаний, позволя</w:t>
            </w:r>
            <w:r w:rsidR="004D2D4F" w:rsidRPr="004D2D4F">
              <w:rPr>
                <w:sz w:val="22"/>
                <w:szCs w:val="22"/>
              </w:rPr>
              <w:t>ли</w:t>
            </w:r>
            <w:r w:rsidR="00584040" w:rsidRPr="004D2D4F">
              <w:rPr>
                <w:sz w:val="22"/>
                <w:szCs w:val="22"/>
              </w:rPr>
              <w:t xml:space="preserve"> выбирать траекторию и скорость обучения, предоставлять обширный</w:t>
            </w:r>
            <w:r w:rsidR="004D2D4F" w:rsidRPr="004D2D4F">
              <w:rPr>
                <w:sz w:val="22"/>
                <w:szCs w:val="22"/>
              </w:rPr>
              <w:t xml:space="preserve"> перечень справочной информации.</w:t>
            </w:r>
          </w:p>
        </w:tc>
      </w:tr>
      <w:tr w:rsidR="00833FC9" w:rsidTr="00833FC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5E" w:rsidRPr="00227006" w:rsidRDefault="00BC7E5E" w:rsidP="00BC7E5E">
            <w:pPr>
              <w:ind w:firstLine="0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Целью работы является создание электронного учебно-методического комплекса по дисциплине «Инженерная графика», обеспечивающего:</w:t>
            </w:r>
          </w:p>
          <w:p w:rsidR="00047F0C" w:rsidRPr="00227006" w:rsidRDefault="00047F0C" w:rsidP="00047F0C">
            <w:pPr>
              <w:pStyle w:val="a3"/>
              <w:ind w:left="369" w:hanging="283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• систематизацию методических материалов по дисциплине</w:t>
            </w:r>
          </w:p>
          <w:p w:rsidR="00BC7E5E" w:rsidRPr="00227006" w:rsidRDefault="00BC7E5E" w:rsidP="00BC7E5E">
            <w:pPr>
              <w:ind w:left="369" w:hanging="284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lastRenderedPageBreak/>
              <w:t>•</w:t>
            </w:r>
            <w:r w:rsidRPr="00227006">
              <w:rPr>
                <w:sz w:val="22"/>
                <w:szCs w:val="22"/>
              </w:rPr>
              <w:tab/>
              <w:t>автоматизацию, ускорение и упрощение процесса обучения студентов;</w:t>
            </w:r>
          </w:p>
          <w:p w:rsidR="00BC7E5E" w:rsidRPr="00227006" w:rsidRDefault="00BC7E5E" w:rsidP="00BC7E5E">
            <w:pPr>
              <w:ind w:left="369" w:hanging="284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•</w:t>
            </w:r>
            <w:r w:rsidRPr="00227006">
              <w:rPr>
                <w:sz w:val="22"/>
                <w:szCs w:val="22"/>
              </w:rPr>
              <w:tab/>
              <w:t>возможность внесения дополнений и изменений при дальнейшем развитии курса;</w:t>
            </w:r>
          </w:p>
          <w:p w:rsidR="00BC7E5E" w:rsidRPr="00227006" w:rsidRDefault="00BC7E5E" w:rsidP="00BC7E5E">
            <w:pPr>
              <w:ind w:left="369" w:hanging="284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•</w:t>
            </w:r>
            <w:r w:rsidRPr="00227006">
              <w:rPr>
                <w:sz w:val="22"/>
                <w:szCs w:val="22"/>
              </w:rPr>
              <w:tab/>
              <w:t>возможность дистанционного и самостоятельного обучения (</w:t>
            </w:r>
            <w:proofErr w:type="gramStart"/>
            <w:r w:rsidRPr="00227006">
              <w:rPr>
                <w:sz w:val="22"/>
                <w:szCs w:val="22"/>
              </w:rPr>
              <w:t>ДО</w:t>
            </w:r>
            <w:proofErr w:type="gramEnd"/>
            <w:r w:rsidRPr="00227006">
              <w:rPr>
                <w:sz w:val="22"/>
                <w:szCs w:val="22"/>
              </w:rPr>
              <w:t>).</w:t>
            </w:r>
          </w:p>
          <w:p w:rsidR="00833FC9" w:rsidRPr="00227006" w:rsidRDefault="00F727AC" w:rsidP="00BC7E5E">
            <w:pPr>
              <w:ind w:firstLine="0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Для реализации поставленной цели использовались языки программирования HTML и Java Script</w:t>
            </w:r>
          </w:p>
        </w:tc>
      </w:tr>
      <w:tr w:rsidR="00833FC9" w:rsidTr="00833FC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Новизна </w:t>
            </w:r>
            <w:r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A" w:rsidRPr="00227006" w:rsidRDefault="00DF531A" w:rsidP="00227006">
            <w:pPr>
              <w:ind w:firstLine="0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Структура и содержание теоретического курса ЭУМК методически отражают обоснованную систему изложения теоретического материа</w:t>
            </w:r>
            <w:r w:rsidR="00CE7008" w:rsidRPr="00227006">
              <w:rPr>
                <w:sz w:val="22"/>
                <w:szCs w:val="22"/>
              </w:rPr>
              <w:t>ла</w:t>
            </w:r>
            <w:r w:rsidR="000169A5">
              <w:rPr>
                <w:sz w:val="22"/>
                <w:szCs w:val="22"/>
              </w:rPr>
              <w:t xml:space="preserve"> по дисциплине</w:t>
            </w:r>
            <w:r w:rsidR="00CE7008" w:rsidRPr="00227006">
              <w:rPr>
                <w:sz w:val="22"/>
                <w:szCs w:val="22"/>
              </w:rPr>
              <w:t>.</w:t>
            </w:r>
            <w:r w:rsidR="000169A5">
              <w:rPr>
                <w:sz w:val="22"/>
                <w:szCs w:val="22"/>
              </w:rPr>
              <w:t xml:space="preserve"> </w:t>
            </w:r>
            <w:r w:rsidRPr="00227006">
              <w:rPr>
                <w:sz w:val="22"/>
                <w:szCs w:val="22"/>
              </w:rPr>
              <w:t>Практически все темы дополнены наглядными изображениями, что способствует целенаправленному формированию пространственного представления, развитию пространственного воображения, приобретению навыков чтения чертежей и геометрического конструирования.</w:t>
            </w:r>
          </w:p>
          <w:p w:rsidR="00DF531A" w:rsidRPr="00227006" w:rsidRDefault="00DF531A" w:rsidP="00227006">
            <w:pPr>
              <w:ind w:firstLine="0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Кроме те</w:t>
            </w:r>
            <w:r w:rsidR="00CE7008" w:rsidRPr="00227006">
              <w:rPr>
                <w:sz w:val="22"/>
                <w:szCs w:val="22"/>
              </w:rPr>
              <w:t xml:space="preserve">оретического материала, ЭУМК </w:t>
            </w:r>
            <w:r w:rsidRPr="00227006">
              <w:rPr>
                <w:sz w:val="22"/>
                <w:szCs w:val="22"/>
              </w:rPr>
              <w:t xml:space="preserve">содержит варианты заданий графических работ. Для </w:t>
            </w:r>
            <w:r w:rsidR="00CE7008" w:rsidRPr="00227006">
              <w:rPr>
                <w:sz w:val="22"/>
                <w:szCs w:val="22"/>
              </w:rPr>
              <w:t xml:space="preserve">их выполнения </w:t>
            </w:r>
            <w:r w:rsidRPr="00227006">
              <w:rPr>
                <w:sz w:val="22"/>
                <w:szCs w:val="22"/>
              </w:rPr>
              <w:t>представлен краткий справочник основных стандартов ЕСКД</w:t>
            </w:r>
            <w:r w:rsidR="000169A5">
              <w:rPr>
                <w:sz w:val="22"/>
                <w:szCs w:val="22"/>
              </w:rPr>
              <w:t>, а также методические рекомендации к выполнению.</w:t>
            </w:r>
          </w:p>
          <w:p w:rsidR="00833FC9" w:rsidRPr="00227006" w:rsidRDefault="00DF531A" w:rsidP="00227006">
            <w:pPr>
              <w:ind w:firstLine="0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Для контроля знаний учащихся в ЭУМК предусмотрены тестовые задания по разным темам, рубежные контрольные работы. Кроме этого представлены вопросы для подготовки к зачету и примерный вариант зачетной работы</w:t>
            </w:r>
          </w:p>
        </w:tc>
      </w:tr>
      <w:tr w:rsidR="00833FC9" w:rsidTr="00833FC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Востребованность </w:t>
            </w:r>
            <w:r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9" w:rsidRPr="00227006" w:rsidRDefault="00CE7008" w:rsidP="00CE7008">
            <w:pPr>
              <w:ind w:firstLine="0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 xml:space="preserve">ЭУМК </w:t>
            </w:r>
            <w:proofErr w:type="gramStart"/>
            <w:r w:rsidRPr="00227006">
              <w:rPr>
                <w:sz w:val="22"/>
                <w:szCs w:val="22"/>
              </w:rPr>
              <w:t>предназначен</w:t>
            </w:r>
            <w:proofErr w:type="gramEnd"/>
            <w:r w:rsidRPr="00227006">
              <w:rPr>
                <w:sz w:val="22"/>
                <w:szCs w:val="22"/>
              </w:rPr>
              <w:t xml:space="preserve"> для студентов техникума по специальностям технического профиля.</w:t>
            </w:r>
            <w:r w:rsidR="00663A7D" w:rsidRPr="00227006">
              <w:rPr>
                <w:sz w:val="22"/>
                <w:szCs w:val="22"/>
              </w:rPr>
              <w:t xml:space="preserve"> Содержание электронного учебно-методического пособия соответствует требованиям ФГОС СПО к уровню подготовки будущего специалиста.</w:t>
            </w:r>
          </w:p>
          <w:p w:rsidR="00CE7008" w:rsidRPr="00227006" w:rsidRDefault="00CE7008" w:rsidP="002D29D6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ЭУМК как дополня</w:t>
            </w:r>
            <w:r w:rsidR="002D29D6">
              <w:rPr>
                <w:sz w:val="22"/>
                <w:szCs w:val="22"/>
              </w:rPr>
              <w:t>ет</w:t>
            </w:r>
            <w:r w:rsidRPr="00227006">
              <w:rPr>
                <w:sz w:val="22"/>
                <w:szCs w:val="22"/>
              </w:rPr>
              <w:t xml:space="preserve"> имеющиеся учебники по техническому  черчению и инженерной графике, так и </w:t>
            </w:r>
            <w:r w:rsidR="002D29D6">
              <w:rPr>
                <w:sz w:val="22"/>
                <w:szCs w:val="22"/>
              </w:rPr>
              <w:t xml:space="preserve">может </w:t>
            </w:r>
            <w:r w:rsidRPr="00227006">
              <w:rPr>
                <w:sz w:val="22"/>
                <w:szCs w:val="22"/>
              </w:rPr>
              <w:t xml:space="preserve">быть использован, как самостоятельный ресурс для изучения дисциплины. </w:t>
            </w:r>
          </w:p>
        </w:tc>
      </w:tr>
      <w:tr w:rsidR="00833FC9" w:rsidTr="00833FC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9" w:rsidRPr="00227006" w:rsidRDefault="00663A7D" w:rsidP="00663A7D">
            <w:pPr>
              <w:ind w:firstLine="0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Не требует специальных программных продуктов; предполагает возможность копирования и распространения по локальным и глобальным сетям; возможность редактирования и добавления учебного материала, помещения на Интернет-сайт.</w:t>
            </w:r>
          </w:p>
        </w:tc>
      </w:tr>
      <w:tr w:rsidR="00833FC9" w:rsidTr="00833FC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Результативность </w:t>
            </w:r>
            <w:r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C" w:rsidRDefault="00047F0C" w:rsidP="00047F0C">
            <w:pPr>
              <w:ind w:firstLine="0"/>
              <w:rPr>
                <w:sz w:val="22"/>
                <w:szCs w:val="22"/>
              </w:rPr>
            </w:pPr>
            <w:r w:rsidRPr="00833EB9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 подобного электронного учебно-методического комплекса позволило</w:t>
            </w:r>
            <w:r w:rsidRPr="00833E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E38F4">
              <w:rPr>
                <w:sz w:val="22"/>
                <w:szCs w:val="22"/>
              </w:rPr>
              <w:t>сгруппировать</w:t>
            </w:r>
            <w:r>
              <w:rPr>
                <w:sz w:val="22"/>
                <w:szCs w:val="22"/>
              </w:rPr>
              <w:t xml:space="preserve"> в </w:t>
            </w:r>
            <w:r w:rsidRPr="00833EB9">
              <w:rPr>
                <w:sz w:val="22"/>
                <w:szCs w:val="22"/>
              </w:rPr>
              <w:t xml:space="preserve">единую информационную систему всех учебно-методических материалов </w:t>
            </w:r>
            <w:r>
              <w:rPr>
                <w:sz w:val="22"/>
                <w:szCs w:val="22"/>
              </w:rPr>
              <w:t>и  авторских наработок</w:t>
            </w:r>
            <w:r w:rsidR="00494CF1">
              <w:rPr>
                <w:sz w:val="22"/>
                <w:szCs w:val="22"/>
              </w:rPr>
              <w:t xml:space="preserve"> по данной дисциплине</w:t>
            </w:r>
            <w:r>
              <w:rPr>
                <w:sz w:val="22"/>
                <w:szCs w:val="22"/>
              </w:rPr>
              <w:t>.</w:t>
            </w:r>
          </w:p>
          <w:p w:rsidR="00663A7D" w:rsidRPr="00047F0C" w:rsidRDefault="00047F0C" w:rsidP="009B511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63A7D" w:rsidRPr="00833EB9">
              <w:rPr>
                <w:sz w:val="22"/>
                <w:szCs w:val="22"/>
              </w:rPr>
              <w:t xml:space="preserve">недрение в учебный процесс </w:t>
            </w:r>
            <w:r w:rsidR="003D5336">
              <w:rPr>
                <w:sz w:val="22"/>
                <w:szCs w:val="22"/>
              </w:rPr>
              <w:t xml:space="preserve">разработанного ЭУМК способствовало </w:t>
            </w:r>
            <w:r w:rsidR="00663A7D" w:rsidRPr="00833EB9">
              <w:rPr>
                <w:sz w:val="22"/>
                <w:szCs w:val="22"/>
              </w:rPr>
              <w:t>пере</w:t>
            </w:r>
            <w:r w:rsidR="003D5336">
              <w:rPr>
                <w:sz w:val="22"/>
                <w:szCs w:val="22"/>
              </w:rPr>
              <w:t>ходу</w:t>
            </w:r>
            <w:r w:rsidR="00663A7D" w:rsidRPr="00833EB9">
              <w:rPr>
                <w:sz w:val="22"/>
                <w:szCs w:val="22"/>
              </w:rPr>
              <w:t xml:space="preserve"> к качественно новому этапу обучения (в том числе и дистанционному), </w:t>
            </w:r>
            <w:r w:rsidR="003D5336">
              <w:rPr>
                <w:sz w:val="22"/>
                <w:szCs w:val="22"/>
              </w:rPr>
              <w:t>увеличению роли самостоятельной работы студентов</w:t>
            </w:r>
            <w:r w:rsidR="009B5117">
              <w:rPr>
                <w:sz w:val="22"/>
                <w:szCs w:val="22"/>
              </w:rPr>
              <w:t xml:space="preserve"> и повышению качества обучения студентов</w:t>
            </w:r>
            <w:proofErr w:type="gramStart"/>
            <w:r w:rsidR="009B5117">
              <w:rPr>
                <w:sz w:val="22"/>
                <w:szCs w:val="22"/>
              </w:rPr>
              <w:t>.</w:t>
            </w:r>
            <w:r w:rsidR="00494CF1">
              <w:rPr>
                <w:sz w:val="22"/>
                <w:szCs w:val="22"/>
              </w:rPr>
              <w:t>.</w:t>
            </w:r>
            <w:proofErr w:type="gramEnd"/>
          </w:p>
        </w:tc>
      </w:tr>
      <w:tr w:rsidR="00833FC9" w:rsidTr="00833FC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Эффекты</w:t>
            </w:r>
            <w:r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6" w:rsidRDefault="00047F0C" w:rsidP="00047F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33EB9">
              <w:rPr>
                <w:sz w:val="22"/>
                <w:szCs w:val="22"/>
              </w:rPr>
              <w:t xml:space="preserve">недрение в учебный процесс </w:t>
            </w:r>
            <w:r>
              <w:rPr>
                <w:sz w:val="22"/>
                <w:szCs w:val="22"/>
              </w:rPr>
              <w:t xml:space="preserve">способствовало </w:t>
            </w:r>
            <w:r w:rsidRPr="00833EB9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шению эффективность обучения и качества подготовки студентов,</w:t>
            </w:r>
            <w:r w:rsidRPr="00833EB9">
              <w:rPr>
                <w:sz w:val="22"/>
                <w:szCs w:val="22"/>
              </w:rPr>
              <w:t xml:space="preserve"> обеспечивш</w:t>
            </w:r>
            <w:r>
              <w:rPr>
                <w:sz w:val="22"/>
                <w:szCs w:val="22"/>
              </w:rPr>
              <w:t>ие</w:t>
            </w:r>
            <w:r w:rsidRPr="00833EB9">
              <w:rPr>
                <w:sz w:val="22"/>
                <w:szCs w:val="22"/>
              </w:rPr>
              <w:t xml:space="preserve"> сущ</w:t>
            </w:r>
            <w:r>
              <w:rPr>
                <w:sz w:val="22"/>
                <w:szCs w:val="22"/>
              </w:rPr>
              <w:t>ественный дидактический эффект.</w:t>
            </w:r>
          </w:p>
          <w:p w:rsidR="00833FC9" w:rsidRDefault="00227006" w:rsidP="00227006">
            <w:pPr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>Самостоятельная работа студентов с ЭУМК способствует формированию</w:t>
            </w:r>
            <w:r w:rsidR="00047F0C" w:rsidRPr="00833EB9">
              <w:rPr>
                <w:sz w:val="22"/>
                <w:szCs w:val="22"/>
              </w:rPr>
              <w:t xml:space="preserve"> как общих,  так и профессиональных компетенций.</w:t>
            </w:r>
          </w:p>
        </w:tc>
      </w:tr>
      <w:tr w:rsidR="00833FC9" w:rsidTr="00833FC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C9" w:rsidRDefault="00833FC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продукта</w:t>
            </w:r>
          </w:p>
          <w:p w:rsidR="00833FC9" w:rsidRDefault="00833FC9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(для размещения в аннотированном перечне </w:t>
            </w:r>
            <w:r>
              <w:rPr>
                <w:sz w:val="24"/>
              </w:rPr>
              <w:lastRenderedPageBreak/>
              <w:t xml:space="preserve">продуктов ИОД по итогам Ярмарки, не более 2 абзацев)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D" w:rsidRPr="00227006" w:rsidRDefault="00663A7D" w:rsidP="00663A7D">
            <w:pPr>
              <w:ind w:firstLine="0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lastRenderedPageBreak/>
              <w:t xml:space="preserve">Продукт представляет собой </w:t>
            </w:r>
            <w:r w:rsidR="00227006" w:rsidRPr="00227006">
              <w:rPr>
                <w:sz w:val="22"/>
                <w:szCs w:val="22"/>
              </w:rPr>
              <w:t>электронный учебно-методический комплекс</w:t>
            </w:r>
            <w:r w:rsidRPr="00227006">
              <w:rPr>
                <w:sz w:val="22"/>
                <w:szCs w:val="22"/>
              </w:rPr>
              <w:t xml:space="preserve"> по дисциплине «</w:t>
            </w:r>
            <w:r w:rsidR="00227006" w:rsidRPr="00227006">
              <w:rPr>
                <w:sz w:val="22"/>
                <w:szCs w:val="22"/>
              </w:rPr>
              <w:t>Инженерная графика</w:t>
            </w:r>
            <w:r w:rsidRPr="00227006">
              <w:rPr>
                <w:sz w:val="22"/>
                <w:szCs w:val="22"/>
              </w:rPr>
              <w:t xml:space="preserve">», </w:t>
            </w:r>
            <w:r w:rsidR="00227006">
              <w:rPr>
                <w:sz w:val="22"/>
                <w:szCs w:val="22"/>
              </w:rPr>
              <w:t xml:space="preserve">предназначенный </w:t>
            </w:r>
            <w:r w:rsidRPr="00227006">
              <w:rPr>
                <w:sz w:val="22"/>
                <w:szCs w:val="22"/>
              </w:rPr>
              <w:t xml:space="preserve">для специальностей </w:t>
            </w:r>
            <w:r w:rsidRPr="00227006">
              <w:rPr>
                <w:sz w:val="22"/>
                <w:szCs w:val="22"/>
              </w:rPr>
              <w:lastRenderedPageBreak/>
              <w:t>технического профиля.</w:t>
            </w:r>
            <w:r w:rsidR="00227006" w:rsidRPr="00227006">
              <w:rPr>
                <w:sz w:val="22"/>
                <w:szCs w:val="22"/>
              </w:rPr>
              <w:t xml:space="preserve"> </w:t>
            </w:r>
            <w:r w:rsidR="00227006">
              <w:rPr>
                <w:sz w:val="22"/>
                <w:szCs w:val="22"/>
              </w:rPr>
              <w:t>ЭУМК о</w:t>
            </w:r>
            <w:r w:rsidRPr="00227006">
              <w:rPr>
                <w:sz w:val="22"/>
                <w:szCs w:val="22"/>
              </w:rPr>
              <w:t>бладает множеством преимуществ по сравнению с традиционными учебными пособиями.</w:t>
            </w:r>
            <w:r w:rsidR="00227006" w:rsidRPr="00227006">
              <w:rPr>
                <w:sz w:val="22"/>
                <w:szCs w:val="22"/>
              </w:rPr>
              <w:t xml:space="preserve"> </w:t>
            </w:r>
            <w:r w:rsidR="000E0B42">
              <w:rPr>
                <w:sz w:val="22"/>
                <w:szCs w:val="22"/>
              </w:rPr>
              <w:t>В нем п</w:t>
            </w:r>
            <w:r w:rsidR="00227006">
              <w:rPr>
                <w:sz w:val="22"/>
                <w:szCs w:val="22"/>
              </w:rPr>
              <w:t>рисутствует и теоретическая и практическая часть, включающая в себя варианты графических работ, с методическими рекомендациями по их выполнению.</w:t>
            </w:r>
            <w:r w:rsidR="000E0B42">
              <w:rPr>
                <w:sz w:val="22"/>
                <w:szCs w:val="22"/>
              </w:rPr>
              <w:t xml:space="preserve"> Кроме этого, представлены варианты заданий промежуточного и итогового контроля знаний по темам (тестовые задания, контрольные работы, вопросы для подготовки к зачету, варианты зачетных работ).</w:t>
            </w:r>
          </w:p>
          <w:p w:rsidR="00833FC9" w:rsidRPr="00DB4E5A" w:rsidRDefault="00227006" w:rsidP="00227006">
            <w:pPr>
              <w:ind w:firstLine="0"/>
              <w:rPr>
                <w:sz w:val="22"/>
                <w:szCs w:val="22"/>
              </w:rPr>
            </w:pPr>
            <w:r w:rsidRPr="00227006">
              <w:rPr>
                <w:sz w:val="22"/>
                <w:szCs w:val="22"/>
              </w:rPr>
              <w:t>ЭУМК</w:t>
            </w:r>
            <w:r w:rsidR="00663A7D" w:rsidRPr="00227006">
              <w:rPr>
                <w:sz w:val="22"/>
                <w:szCs w:val="22"/>
              </w:rPr>
              <w:t xml:space="preserve"> имеет четкую структуру, дающую студенту возможность самостояте</w:t>
            </w:r>
            <w:r w:rsidR="000E0B42">
              <w:rPr>
                <w:sz w:val="22"/>
                <w:szCs w:val="22"/>
              </w:rPr>
              <w:t xml:space="preserve">льно изучать данную дисциплину. </w:t>
            </w:r>
            <w:r w:rsidR="00663A7D" w:rsidRPr="00227006">
              <w:rPr>
                <w:sz w:val="22"/>
                <w:szCs w:val="22"/>
              </w:rPr>
              <w:t xml:space="preserve">Это обеспечивается включением в исходный комплект учебно-методических материалов </w:t>
            </w:r>
            <w:r w:rsidRPr="00227006">
              <w:rPr>
                <w:sz w:val="22"/>
                <w:szCs w:val="22"/>
              </w:rPr>
              <w:t xml:space="preserve">нормативных документов (рабочих программ и КТП). </w:t>
            </w:r>
          </w:p>
        </w:tc>
      </w:tr>
    </w:tbl>
    <w:p w:rsidR="00833FC9" w:rsidRDefault="00833FC9" w:rsidP="00833FC9">
      <w:pPr>
        <w:pStyle w:val="a7"/>
        <w:jc w:val="right"/>
      </w:pPr>
    </w:p>
    <w:p w:rsidR="00833FC9" w:rsidRDefault="00833FC9" w:rsidP="00833FC9">
      <w:pPr>
        <w:pStyle w:val="a7"/>
        <w:jc w:val="right"/>
      </w:pPr>
    </w:p>
    <w:p w:rsidR="00833FC9" w:rsidRDefault="00833FC9" w:rsidP="00833FC9">
      <w:pPr>
        <w:pStyle w:val="a7"/>
        <w:jc w:val="left"/>
        <w:rPr>
          <w:b w:val="0"/>
        </w:rPr>
      </w:pPr>
    </w:p>
    <w:p w:rsidR="00833FC9" w:rsidRDefault="00833FC9" w:rsidP="00833FC9">
      <w:pPr>
        <w:pStyle w:val="a7"/>
        <w:jc w:val="left"/>
      </w:pPr>
      <w:r>
        <w:t>Список публикаций, связанных с темой продукта (при наличии)</w:t>
      </w:r>
    </w:p>
    <w:p w:rsidR="00833FC9" w:rsidRDefault="00833FC9" w:rsidP="00833FC9">
      <w:pPr>
        <w:pStyle w:val="a7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833FC9" w:rsidRDefault="00833FC9" w:rsidP="00833FC9">
      <w:pPr>
        <w:pStyle w:val="a7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833FC9" w:rsidRPr="00F01DF2" w:rsidRDefault="00F01DF2" w:rsidP="00833FC9">
      <w:pPr>
        <w:pStyle w:val="a7"/>
        <w:jc w:val="left"/>
        <w:rPr>
          <w:b w:val="0"/>
          <w:i/>
        </w:rPr>
      </w:pPr>
      <w:r>
        <w:rPr>
          <w:b w:val="0"/>
          <w:i/>
        </w:rPr>
        <w:t>Научно-практическая к</w:t>
      </w:r>
      <w:r w:rsidRPr="00F01DF2">
        <w:rPr>
          <w:b w:val="0"/>
          <w:i/>
        </w:rPr>
        <w:t>онференция в ГБОУ СПО ЛО «Подпорожский политехнический техникум»</w:t>
      </w:r>
      <w:r>
        <w:rPr>
          <w:b w:val="0"/>
          <w:i/>
        </w:rPr>
        <w:t>. Инженерно-педагогический коллектив</w:t>
      </w:r>
    </w:p>
    <w:p w:rsidR="00833FC9" w:rsidRDefault="00833FC9" w:rsidP="00833FC9">
      <w:pPr>
        <w:pStyle w:val="a7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  <w:r w:rsidR="00F01DF2">
        <w:t xml:space="preserve"> не согласна</w:t>
      </w:r>
    </w:p>
    <w:p w:rsidR="00833FC9" w:rsidRDefault="00833FC9" w:rsidP="00833FC9">
      <w:pPr>
        <w:pStyle w:val="a7"/>
        <w:jc w:val="left"/>
        <w:rPr>
          <w:b w:val="0"/>
        </w:rPr>
      </w:pPr>
    </w:p>
    <w:p w:rsidR="00833FC9" w:rsidRDefault="00833FC9" w:rsidP="00833FC9">
      <w:pPr>
        <w:pStyle w:val="a7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833FC9" w:rsidRDefault="00833FC9" w:rsidP="00833FC9">
      <w:pPr>
        <w:pStyle w:val="a7"/>
        <w:tabs>
          <w:tab w:val="num" w:pos="360"/>
        </w:tabs>
        <w:ind w:left="360"/>
        <w:jc w:val="left"/>
        <w:rPr>
          <w:b w:val="0"/>
        </w:rPr>
      </w:pPr>
    </w:p>
    <w:p w:rsidR="00833FC9" w:rsidRDefault="00833FC9" w:rsidP="00833FC9">
      <w:pPr>
        <w:pStyle w:val="a7"/>
        <w:jc w:val="left"/>
        <w:rPr>
          <w:sz w:val="20"/>
        </w:rPr>
      </w:pPr>
    </w:p>
    <w:p w:rsidR="00833FC9" w:rsidRDefault="00833FC9" w:rsidP="00833FC9">
      <w:pPr>
        <w:pStyle w:val="a7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833FC9" w:rsidRDefault="00833FC9" w:rsidP="00833FC9">
      <w:pPr>
        <w:pStyle w:val="a7"/>
        <w:jc w:val="left"/>
        <w:rPr>
          <w:sz w:val="20"/>
        </w:rPr>
      </w:pPr>
    </w:p>
    <w:p w:rsidR="00833FC9" w:rsidRDefault="00833FC9" w:rsidP="00833FC9">
      <w:pPr>
        <w:pStyle w:val="a7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833FC9" w:rsidRDefault="00833FC9" w:rsidP="00833FC9">
      <w:pPr>
        <w:pStyle w:val="a7"/>
        <w:jc w:val="left"/>
      </w:pPr>
    </w:p>
    <w:p w:rsidR="00833FC9" w:rsidRDefault="00833FC9" w:rsidP="00833FC9">
      <w:pPr>
        <w:pStyle w:val="a7"/>
        <w:jc w:val="left"/>
      </w:pPr>
      <w:r>
        <w:t>М.П.</w:t>
      </w:r>
    </w:p>
    <w:p w:rsidR="00833FC9" w:rsidRDefault="00833FC9" w:rsidP="00833FC9">
      <w:pPr>
        <w:spacing w:line="360" w:lineRule="auto"/>
        <w:ind w:firstLine="0"/>
        <w:jc w:val="right"/>
        <w:rPr>
          <w:sz w:val="24"/>
        </w:rPr>
      </w:pPr>
    </w:p>
    <w:p w:rsidR="00833FC9" w:rsidRDefault="00833FC9" w:rsidP="00833FC9">
      <w:pPr>
        <w:spacing w:line="360" w:lineRule="auto"/>
        <w:ind w:firstLine="0"/>
        <w:jc w:val="right"/>
        <w:rPr>
          <w:sz w:val="24"/>
        </w:rPr>
      </w:pPr>
    </w:p>
    <w:p w:rsidR="00833FC9" w:rsidRDefault="00833FC9" w:rsidP="00833FC9">
      <w:pPr>
        <w:spacing w:line="360" w:lineRule="auto"/>
        <w:ind w:firstLine="0"/>
        <w:jc w:val="right"/>
        <w:rPr>
          <w:sz w:val="24"/>
        </w:rPr>
      </w:pPr>
    </w:p>
    <w:p w:rsidR="00833FC9" w:rsidRDefault="00833FC9" w:rsidP="00833FC9">
      <w:pPr>
        <w:spacing w:line="360" w:lineRule="auto"/>
        <w:ind w:firstLine="0"/>
        <w:jc w:val="right"/>
        <w:rPr>
          <w:sz w:val="24"/>
        </w:rPr>
      </w:pPr>
    </w:p>
    <w:p w:rsidR="00833FC9" w:rsidRDefault="00833FC9" w:rsidP="00833FC9">
      <w:pPr>
        <w:spacing w:line="360" w:lineRule="auto"/>
        <w:ind w:firstLine="0"/>
        <w:jc w:val="right"/>
        <w:rPr>
          <w:sz w:val="24"/>
        </w:rPr>
      </w:pPr>
    </w:p>
    <w:p w:rsidR="00833FC9" w:rsidRDefault="00833FC9" w:rsidP="00833FC9">
      <w:pPr>
        <w:spacing w:line="360" w:lineRule="auto"/>
        <w:ind w:firstLine="0"/>
        <w:jc w:val="right"/>
        <w:rPr>
          <w:sz w:val="24"/>
        </w:rPr>
      </w:pPr>
    </w:p>
    <w:p w:rsidR="00833FC9" w:rsidRDefault="00833FC9" w:rsidP="00833FC9">
      <w:pPr>
        <w:spacing w:line="360" w:lineRule="auto"/>
        <w:ind w:firstLine="0"/>
        <w:jc w:val="right"/>
        <w:rPr>
          <w:sz w:val="24"/>
        </w:rPr>
      </w:pPr>
    </w:p>
    <w:p w:rsidR="00833FC9" w:rsidRDefault="00833FC9" w:rsidP="00833FC9">
      <w:pPr>
        <w:spacing w:after="60"/>
        <w:ind w:firstLine="0"/>
        <w:rPr>
          <w:b/>
          <w:bCs/>
          <w:sz w:val="24"/>
        </w:rPr>
      </w:pPr>
    </w:p>
    <w:p w:rsidR="00833FC9" w:rsidRDefault="00833FC9" w:rsidP="00833FC9">
      <w:pPr>
        <w:spacing w:after="60"/>
        <w:ind w:firstLine="0"/>
        <w:rPr>
          <w:b/>
          <w:bCs/>
          <w:sz w:val="24"/>
        </w:rPr>
      </w:pPr>
    </w:p>
    <w:p w:rsidR="00833FC9" w:rsidRDefault="00833FC9" w:rsidP="00833FC9">
      <w:pPr>
        <w:spacing w:after="60"/>
        <w:ind w:firstLine="0"/>
        <w:rPr>
          <w:b/>
          <w:bCs/>
          <w:sz w:val="24"/>
        </w:rPr>
      </w:pPr>
    </w:p>
    <w:p w:rsidR="00833FC9" w:rsidRDefault="00833FC9" w:rsidP="00833FC9">
      <w:pPr>
        <w:spacing w:after="60"/>
        <w:ind w:firstLine="0"/>
        <w:rPr>
          <w:b/>
          <w:bCs/>
          <w:sz w:val="24"/>
        </w:rPr>
      </w:pPr>
    </w:p>
    <w:p w:rsidR="00833FC9" w:rsidRDefault="00833FC9" w:rsidP="00833FC9">
      <w:pPr>
        <w:spacing w:after="60"/>
        <w:ind w:firstLine="0"/>
        <w:rPr>
          <w:b/>
          <w:bCs/>
          <w:sz w:val="24"/>
        </w:rPr>
      </w:pPr>
    </w:p>
    <w:p w:rsidR="00833FC9" w:rsidRDefault="00833FC9" w:rsidP="00833FC9">
      <w:pPr>
        <w:spacing w:after="60"/>
        <w:ind w:firstLine="0"/>
        <w:rPr>
          <w:b/>
          <w:bCs/>
          <w:sz w:val="24"/>
        </w:rPr>
      </w:pPr>
    </w:p>
    <w:p w:rsidR="00833FC9" w:rsidRDefault="00833FC9" w:rsidP="00833FC9">
      <w:pPr>
        <w:spacing w:after="60"/>
        <w:ind w:firstLine="0"/>
        <w:rPr>
          <w:b/>
          <w:bCs/>
          <w:sz w:val="24"/>
        </w:rPr>
      </w:pPr>
    </w:p>
    <w:p w:rsidR="00833FC9" w:rsidRDefault="00833FC9" w:rsidP="00833FC9">
      <w:pPr>
        <w:spacing w:after="60"/>
        <w:ind w:firstLine="0"/>
        <w:rPr>
          <w:b/>
          <w:bCs/>
          <w:sz w:val="24"/>
        </w:rPr>
      </w:pPr>
    </w:p>
    <w:p w:rsidR="00833FC9" w:rsidRDefault="00833FC9" w:rsidP="00833FC9">
      <w:pPr>
        <w:spacing w:after="60"/>
        <w:ind w:firstLine="0"/>
        <w:rPr>
          <w:b/>
          <w:bCs/>
          <w:sz w:val="24"/>
        </w:rPr>
      </w:pPr>
    </w:p>
    <w:p w:rsidR="00833FC9" w:rsidRDefault="00833FC9" w:rsidP="00833FC9">
      <w:pPr>
        <w:spacing w:after="60"/>
        <w:ind w:firstLine="0"/>
        <w:rPr>
          <w:b/>
          <w:bCs/>
          <w:sz w:val="24"/>
        </w:rPr>
      </w:pPr>
      <w:bookmarkStart w:id="0" w:name="_GoBack"/>
      <w:bookmarkEnd w:id="0"/>
    </w:p>
    <w:sectPr w:rsidR="00833FC9" w:rsidSect="005F4A20">
      <w:footnotePr>
        <w:numRestart w:val="eachPage"/>
      </w:footnotePr>
      <w:pgSz w:w="11906" w:h="16838"/>
      <w:pgMar w:top="1134" w:right="850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F2" w:rsidRDefault="00F01DF2" w:rsidP="00833FC9">
      <w:r>
        <w:separator/>
      </w:r>
    </w:p>
  </w:endnote>
  <w:endnote w:type="continuationSeparator" w:id="0">
    <w:p w:rsidR="00F01DF2" w:rsidRDefault="00F01DF2" w:rsidP="0083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F2" w:rsidRDefault="00F01DF2" w:rsidP="00833FC9">
      <w:r>
        <w:separator/>
      </w:r>
    </w:p>
  </w:footnote>
  <w:footnote w:type="continuationSeparator" w:id="0">
    <w:p w:rsidR="00F01DF2" w:rsidRDefault="00F01DF2" w:rsidP="00833FC9">
      <w:r>
        <w:continuationSeparator/>
      </w:r>
    </w:p>
  </w:footnote>
  <w:footnote w:id="1">
    <w:p w:rsidR="00F01DF2" w:rsidRDefault="00F01DF2" w:rsidP="00833FC9">
      <w:pPr>
        <w:pStyle w:val="a5"/>
        <w:rPr>
          <w:sz w:val="18"/>
          <w:szCs w:val="18"/>
        </w:rPr>
      </w:pPr>
      <w:r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F01DF2" w:rsidRDefault="00F01DF2" w:rsidP="00833FC9">
      <w:pPr>
        <w:pStyle w:val="a5"/>
        <w:rPr>
          <w:sz w:val="18"/>
          <w:szCs w:val="18"/>
        </w:rPr>
      </w:pPr>
    </w:p>
    <w:p w:rsidR="00F01DF2" w:rsidRDefault="00F01DF2" w:rsidP="00833FC9">
      <w:pPr>
        <w:pStyle w:val="a5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673"/>
    <w:multiLevelType w:val="hybridMultilevel"/>
    <w:tmpl w:val="7DD4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61"/>
    <w:rsid w:val="000169A5"/>
    <w:rsid w:val="00047F0C"/>
    <w:rsid w:val="000E0B42"/>
    <w:rsid w:val="001F3AE3"/>
    <w:rsid w:val="00227006"/>
    <w:rsid w:val="002D29D6"/>
    <w:rsid w:val="003D5336"/>
    <w:rsid w:val="00494CF1"/>
    <w:rsid w:val="004D2D4F"/>
    <w:rsid w:val="0056266A"/>
    <w:rsid w:val="00584040"/>
    <w:rsid w:val="005F4A20"/>
    <w:rsid w:val="00663A7D"/>
    <w:rsid w:val="006F0F3F"/>
    <w:rsid w:val="00833FC9"/>
    <w:rsid w:val="009B5117"/>
    <w:rsid w:val="009F5B05"/>
    <w:rsid w:val="009F79BC"/>
    <w:rsid w:val="00B33814"/>
    <w:rsid w:val="00B721A6"/>
    <w:rsid w:val="00BC7E5E"/>
    <w:rsid w:val="00CE7008"/>
    <w:rsid w:val="00DB4E5A"/>
    <w:rsid w:val="00DD7F14"/>
    <w:rsid w:val="00DF531A"/>
    <w:rsid w:val="00F01DF2"/>
    <w:rsid w:val="00F15067"/>
    <w:rsid w:val="00F27332"/>
    <w:rsid w:val="00F727AC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14"/>
    <w:pPr>
      <w:ind w:left="720"/>
      <w:contextualSpacing/>
    </w:pPr>
  </w:style>
  <w:style w:type="character" w:styleId="a4">
    <w:name w:val="Hyperlink"/>
    <w:semiHidden/>
    <w:unhideWhenUsed/>
    <w:rsid w:val="00833FC9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833FC9"/>
    <w:pPr>
      <w:ind w:firstLine="425"/>
    </w:pPr>
    <w:rPr>
      <w:sz w:val="16"/>
      <w:szCs w:val="20"/>
    </w:rPr>
  </w:style>
  <w:style w:type="character" w:customStyle="1" w:styleId="a6">
    <w:name w:val="Текст сноски Знак"/>
    <w:basedOn w:val="a0"/>
    <w:link w:val="a5"/>
    <w:semiHidden/>
    <w:rsid w:val="00833FC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Title"/>
    <w:basedOn w:val="a"/>
    <w:link w:val="a8"/>
    <w:qFormat/>
    <w:rsid w:val="00833FC9"/>
    <w:pPr>
      <w:ind w:firstLine="0"/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83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833FC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833FC9"/>
    <w:rPr>
      <w:vertAlign w:val="superscript"/>
    </w:rPr>
  </w:style>
  <w:style w:type="paragraph" w:styleId="aa">
    <w:name w:val="Normal (Web)"/>
    <w:basedOn w:val="a"/>
    <w:uiPriority w:val="99"/>
    <w:unhideWhenUsed/>
    <w:rsid w:val="00DF531A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14"/>
    <w:pPr>
      <w:ind w:left="720"/>
      <w:contextualSpacing/>
    </w:pPr>
  </w:style>
  <w:style w:type="character" w:styleId="a4">
    <w:name w:val="Hyperlink"/>
    <w:semiHidden/>
    <w:unhideWhenUsed/>
    <w:rsid w:val="00833FC9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833FC9"/>
    <w:pPr>
      <w:ind w:firstLine="425"/>
    </w:pPr>
    <w:rPr>
      <w:sz w:val="16"/>
      <w:szCs w:val="20"/>
    </w:rPr>
  </w:style>
  <w:style w:type="character" w:customStyle="1" w:styleId="a6">
    <w:name w:val="Текст сноски Знак"/>
    <w:basedOn w:val="a0"/>
    <w:link w:val="a5"/>
    <w:semiHidden/>
    <w:rsid w:val="00833FC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Title"/>
    <w:basedOn w:val="a"/>
    <w:link w:val="a8"/>
    <w:qFormat/>
    <w:rsid w:val="00833FC9"/>
    <w:pPr>
      <w:ind w:firstLine="0"/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83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833FC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833FC9"/>
    <w:rPr>
      <w:vertAlign w:val="superscript"/>
    </w:rPr>
  </w:style>
  <w:style w:type="paragraph" w:styleId="aa">
    <w:name w:val="Normal (Web)"/>
    <w:basedOn w:val="a"/>
    <w:uiPriority w:val="99"/>
    <w:unhideWhenUsed/>
    <w:rsid w:val="00DF531A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_vas_makar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t_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19</cp:revision>
  <cp:lastPrinted>2014-11-10T08:44:00Z</cp:lastPrinted>
  <dcterms:created xsi:type="dcterms:W3CDTF">2014-11-08T19:21:00Z</dcterms:created>
  <dcterms:modified xsi:type="dcterms:W3CDTF">2014-11-10T08:45:00Z</dcterms:modified>
</cp:coreProperties>
</file>