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EC7C29" w:rsidTr="00AB5292">
        <w:trPr>
          <w:jc w:val="right"/>
        </w:trPr>
        <w:tc>
          <w:tcPr>
            <w:tcW w:w="0" w:type="auto"/>
          </w:tcPr>
          <w:p w:rsidR="00EC7C29" w:rsidRPr="00D13708" w:rsidRDefault="00EC7C29" w:rsidP="00AB5292">
            <w:pPr>
              <w:pStyle w:val="a7"/>
              <w:jc w:val="both"/>
              <w:rPr>
                <w:sz w:val="20"/>
              </w:rPr>
            </w:pPr>
          </w:p>
          <w:p w:rsidR="00EC7C29" w:rsidRDefault="00EC7C29" w:rsidP="00AB529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C7C29" w:rsidRDefault="00EC7C29" w:rsidP="00AB5292">
            <w:pPr>
              <w:pStyle w:val="a7"/>
              <w:jc w:val="both"/>
              <w:rPr>
                <w:sz w:val="20"/>
              </w:rPr>
            </w:pPr>
          </w:p>
          <w:p w:rsidR="00EC7C29" w:rsidRDefault="00EC7C29" w:rsidP="005411D8">
            <w:pPr>
              <w:pStyle w:val="a7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C7C29" w:rsidRDefault="00EC7C29" w:rsidP="00EC7C29">
      <w:pPr>
        <w:pStyle w:val="a7"/>
        <w:jc w:val="left"/>
      </w:pPr>
    </w:p>
    <w:p w:rsidR="00EC7C29" w:rsidRDefault="00EC7C29" w:rsidP="00EC7C29">
      <w:pPr>
        <w:pStyle w:val="a7"/>
      </w:pPr>
      <w:r>
        <w:t>ЗАЯВКА  НА УЧАСТИЕ В ЯРМАРКЕ ИННОВАЦИЙ В ОБРАЗОВАНИИ</w:t>
      </w:r>
    </w:p>
    <w:p w:rsidR="00EC7C29" w:rsidRDefault="00EC7C29" w:rsidP="00EC7C29">
      <w:pPr>
        <w:pStyle w:val="a7"/>
        <w:jc w:val="left"/>
      </w:pPr>
    </w:p>
    <w:p w:rsidR="00EC7C29" w:rsidRDefault="00EC7C29" w:rsidP="00EC7C29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EC7C29" w:rsidRPr="00407A09" w:rsidRDefault="00EC7C29" w:rsidP="00EC7C29">
      <w:pPr>
        <w:pStyle w:val="a7"/>
        <w:jc w:val="left"/>
        <w:rPr>
          <w:sz w:val="28"/>
          <w:szCs w:val="28"/>
        </w:rPr>
      </w:pPr>
    </w:p>
    <w:p w:rsidR="00EC7C29" w:rsidRDefault="00EC7C29" w:rsidP="00EC7C29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</w:rPr>
        <w:t>Ф.И.О</w:t>
      </w:r>
      <w:r w:rsidRPr="002A0203">
        <w:rPr>
          <w:bCs/>
        </w:rPr>
        <w:t xml:space="preserve">.     </w:t>
      </w:r>
      <w:r>
        <w:rPr>
          <w:b/>
          <w:bCs/>
          <w:i/>
          <w:iCs/>
          <w:sz w:val="28"/>
          <w:szCs w:val="28"/>
        </w:rPr>
        <w:t>Рязанова Алла Васильевна,</w:t>
      </w:r>
      <w:r w:rsidRPr="00EC7C2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учитель начальных классов;</w:t>
      </w:r>
    </w:p>
    <w:p w:rsidR="00EC7C29" w:rsidRDefault="00EC7C29" w:rsidP="00EC7C29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Матвеева Ирина Николаевна,</w:t>
      </w:r>
      <w:r w:rsidRPr="00EC7C2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методист дополнительного образования</w:t>
      </w:r>
    </w:p>
    <w:p w:rsidR="00EC7C29" w:rsidRDefault="00EC7C29" w:rsidP="00EC7C29">
      <w:pPr>
        <w:ind w:left="360"/>
        <w:rPr>
          <w:b/>
          <w:bCs/>
        </w:rPr>
      </w:pPr>
    </w:p>
    <w:p w:rsidR="00EC7C29" w:rsidRDefault="00EC7C29" w:rsidP="00EC7C2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работы: </w:t>
      </w:r>
      <w:r>
        <w:t>МОУ «СОШ «Всеволожский  ЦО»</w:t>
      </w:r>
    </w:p>
    <w:p w:rsidR="00EC7C29" w:rsidRDefault="00EC7C29" w:rsidP="00EC7C29">
      <w:pPr>
        <w:pStyle w:val="a7"/>
        <w:jc w:val="left"/>
        <w:rPr>
          <w:b w:val="0"/>
          <w:bCs w:val="0"/>
        </w:rPr>
      </w:pPr>
    </w:p>
    <w:p w:rsidR="00EC7C29" w:rsidRDefault="00EC7C29" w:rsidP="00EC7C2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 Всеволожский   </w:t>
      </w:r>
    </w:p>
    <w:p w:rsidR="00EC7C29" w:rsidRDefault="00EC7C29" w:rsidP="00EC7C29">
      <w:pPr>
        <w:pStyle w:val="a7"/>
        <w:jc w:val="left"/>
        <w:rPr>
          <w:b w:val="0"/>
          <w:bCs w:val="0"/>
        </w:rPr>
      </w:pPr>
    </w:p>
    <w:p w:rsidR="00EC7C29" w:rsidRDefault="00EC7C29" w:rsidP="00EC7C2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</w:t>
      </w:r>
      <w:r w:rsidRPr="00393724">
        <w:rPr>
          <w:bCs w:val="0"/>
        </w:rPr>
        <w:t xml:space="preserve">: </w:t>
      </w:r>
      <w:r>
        <w:rPr>
          <w:bCs w:val="0"/>
        </w:rPr>
        <w:t xml:space="preserve"> </w:t>
      </w:r>
      <w:r w:rsidRPr="00811ECE">
        <w:rPr>
          <w:b w:val="0"/>
          <w:i/>
          <w:color w:val="3C3C3C"/>
          <w:sz w:val="28"/>
          <w:szCs w:val="28"/>
        </w:rPr>
        <w:t>8 (81370) 57-069</w:t>
      </w:r>
    </w:p>
    <w:p w:rsidR="00EC7C29" w:rsidRPr="005D54FB" w:rsidRDefault="00EC7C29" w:rsidP="00EC7C29">
      <w:pPr>
        <w:ind w:left="360"/>
        <w:rPr>
          <w:b/>
          <w:i/>
          <w:sz w:val="28"/>
          <w:szCs w:val="28"/>
        </w:rPr>
      </w:pPr>
      <w:r w:rsidRPr="00EC7C29">
        <w:rPr>
          <w:b/>
          <w:bCs/>
          <w:lang w:val="en-US"/>
        </w:rPr>
        <w:t>E</w:t>
      </w:r>
      <w:r w:rsidRPr="005D54FB">
        <w:rPr>
          <w:b/>
          <w:bCs/>
        </w:rPr>
        <w:t>-</w:t>
      </w:r>
      <w:r w:rsidRPr="00EC7C29">
        <w:rPr>
          <w:b/>
          <w:bCs/>
          <w:lang w:val="en-US"/>
        </w:rPr>
        <w:t>mail</w:t>
      </w:r>
      <w:r w:rsidRPr="005D54FB">
        <w:rPr>
          <w:b/>
          <w:bCs/>
        </w:rPr>
        <w:t xml:space="preserve">   </w:t>
      </w:r>
      <w:hyperlink r:id="rId8" w:history="1">
        <w:r w:rsidRPr="00EC7C29"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vsev</w:t>
        </w:r>
        <w:r w:rsidRPr="005D54FB">
          <w:rPr>
            <w:rStyle w:val="a4"/>
            <w:bCs/>
            <w:i/>
            <w:iCs/>
            <w:color w:val="auto"/>
            <w:sz w:val="28"/>
            <w:szCs w:val="28"/>
          </w:rPr>
          <w:t>7@</w:t>
        </w:r>
        <w:r w:rsidRPr="00EC7C29"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vsv</w:t>
        </w:r>
        <w:r w:rsidRPr="005D54FB">
          <w:rPr>
            <w:rStyle w:val="a4"/>
            <w:bCs/>
            <w:i/>
            <w:iCs/>
            <w:color w:val="auto"/>
            <w:sz w:val="28"/>
            <w:szCs w:val="28"/>
          </w:rPr>
          <w:t>.</w:t>
        </w:r>
        <w:r w:rsidRPr="00EC7C29"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lokos</w:t>
        </w:r>
        <w:r w:rsidRPr="005D54FB">
          <w:rPr>
            <w:rStyle w:val="a4"/>
            <w:bCs/>
            <w:i/>
            <w:iCs/>
            <w:color w:val="auto"/>
            <w:sz w:val="28"/>
            <w:szCs w:val="28"/>
          </w:rPr>
          <w:t>.</w:t>
        </w:r>
        <w:r w:rsidRPr="00EC7C29"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net</w:t>
        </w:r>
      </w:hyperlink>
      <w:r w:rsidRPr="005D54FB">
        <w:rPr>
          <w:bCs/>
          <w:i/>
          <w:iCs/>
          <w:sz w:val="28"/>
          <w:szCs w:val="28"/>
        </w:rPr>
        <w:t xml:space="preserve">                  </w:t>
      </w:r>
      <w:r w:rsidRPr="005D54FB">
        <w:rPr>
          <w:b/>
          <w:bCs/>
        </w:rPr>
        <w:t xml:space="preserve"> </w:t>
      </w:r>
    </w:p>
    <w:p w:rsidR="00EC7C29" w:rsidRPr="005D54FB" w:rsidRDefault="00EC7C29" w:rsidP="00EC7C29">
      <w:pPr>
        <w:pStyle w:val="a7"/>
        <w:jc w:val="left"/>
        <w:rPr>
          <w:b w:val="0"/>
          <w:bCs w:val="0"/>
        </w:rPr>
      </w:pPr>
    </w:p>
    <w:p w:rsidR="00EC7C29" w:rsidRDefault="00EC7C29" w:rsidP="00EC7C29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B03587" w:rsidRDefault="00B03587" w:rsidP="00B03587">
      <w:pPr>
        <w:jc w:val="center"/>
        <w:rPr>
          <w:szCs w:val="28"/>
        </w:rPr>
      </w:pPr>
      <w:r w:rsidRPr="007847DE">
        <w:rPr>
          <w:b/>
          <w:szCs w:val="28"/>
        </w:rPr>
        <w:t>Паспорт (описание)  продукта ИОД</w:t>
      </w:r>
      <w:r w:rsidRPr="00106C8D">
        <w:rPr>
          <w:rStyle w:val="a9"/>
          <w:szCs w:val="28"/>
        </w:rPr>
        <w:footnoteReference w:id="1"/>
      </w:r>
    </w:p>
    <w:p w:rsidR="00B03587" w:rsidRPr="00106C8D" w:rsidRDefault="00B03587" w:rsidP="00B0358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B03587" w:rsidTr="00733414">
        <w:tc>
          <w:tcPr>
            <w:tcW w:w="339" w:type="pct"/>
          </w:tcPr>
          <w:p w:rsidR="00B03587" w:rsidRPr="00BD331E" w:rsidRDefault="00B03587" w:rsidP="00733414">
            <w:pPr>
              <w:rPr>
                <w:b/>
              </w:rPr>
            </w:pPr>
            <w:r w:rsidRPr="00BD331E">
              <w:rPr>
                <w:b/>
              </w:rPr>
              <w:t>№ п\</w:t>
            </w:r>
            <w:proofErr w:type="gramStart"/>
            <w:r w:rsidRPr="00BD331E">
              <w:rPr>
                <w:b/>
              </w:rPr>
              <w:t>п</w:t>
            </w:r>
            <w:proofErr w:type="gramEnd"/>
          </w:p>
        </w:tc>
        <w:tc>
          <w:tcPr>
            <w:tcW w:w="1786" w:type="pct"/>
          </w:tcPr>
          <w:p w:rsidR="00B03587" w:rsidRPr="0089535D" w:rsidRDefault="00B03587" w:rsidP="00733414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Критерий</w:t>
            </w:r>
          </w:p>
        </w:tc>
        <w:tc>
          <w:tcPr>
            <w:tcW w:w="2875" w:type="pct"/>
          </w:tcPr>
          <w:p w:rsidR="00B03587" w:rsidRPr="0089535D" w:rsidRDefault="00B03587" w:rsidP="00733414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Описание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1</w:t>
            </w:r>
          </w:p>
        </w:tc>
        <w:tc>
          <w:tcPr>
            <w:tcW w:w="1786" w:type="pct"/>
          </w:tcPr>
          <w:p w:rsidR="00B03587" w:rsidRPr="00A629BB" w:rsidRDefault="00B03587" w:rsidP="00733414">
            <w:pPr>
              <w:rPr>
                <w:b/>
              </w:rPr>
            </w:pPr>
            <w:r w:rsidRPr="00A629BB">
              <w:rPr>
                <w:b/>
              </w:rPr>
              <w:t>Полное название продукта</w:t>
            </w:r>
          </w:p>
        </w:tc>
        <w:tc>
          <w:tcPr>
            <w:tcW w:w="2875" w:type="pct"/>
          </w:tcPr>
          <w:p w:rsidR="00B03587" w:rsidRPr="00B03587" w:rsidRDefault="00B03587" w:rsidP="00733414">
            <w:pPr>
              <w:spacing w:line="360" w:lineRule="auto"/>
              <w:ind w:left="-99" w:right="-143"/>
              <w:jc w:val="both"/>
              <w:rPr>
                <w:b/>
                <w:color w:val="000000"/>
              </w:rPr>
            </w:pPr>
            <w:r w:rsidRPr="00B03587">
              <w:rPr>
                <w:b/>
                <w:color w:val="000000"/>
              </w:rPr>
              <w:t>Программа по формированию экологической культуры здорового и безопасного образа жизни начального общего образования.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2</w:t>
            </w:r>
          </w:p>
        </w:tc>
        <w:tc>
          <w:tcPr>
            <w:tcW w:w="1786" w:type="pct"/>
          </w:tcPr>
          <w:p w:rsidR="00B03587" w:rsidRDefault="00B03587" w:rsidP="00733414">
            <w:pPr>
              <w:rPr>
                <w:b/>
              </w:rPr>
            </w:pPr>
            <w:r>
              <w:rPr>
                <w:b/>
              </w:rPr>
              <w:t>Тематическое направление</w:t>
            </w:r>
          </w:p>
          <w:p w:rsidR="00B03587" w:rsidRPr="0010637A" w:rsidRDefault="00B03587" w:rsidP="00733414">
            <w:r w:rsidRPr="0010637A">
              <w:t>(указать номер)</w:t>
            </w:r>
          </w:p>
        </w:tc>
        <w:tc>
          <w:tcPr>
            <w:tcW w:w="2875" w:type="pct"/>
          </w:tcPr>
          <w:p w:rsidR="00B03587" w:rsidRPr="007824E7" w:rsidRDefault="00B03587" w:rsidP="00733414">
            <w:r>
              <w:t>5. Современные образовательные технологии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3</w:t>
            </w:r>
          </w:p>
        </w:tc>
        <w:tc>
          <w:tcPr>
            <w:tcW w:w="1786" w:type="pct"/>
          </w:tcPr>
          <w:p w:rsidR="00B03587" w:rsidRPr="00A629BB" w:rsidRDefault="00B03587" w:rsidP="00733414">
            <w:pPr>
              <w:rPr>
                <w:b/>
              </w:rPr>
            </w:pPr>
            <w:r w:rsidRPr="00A629BB">
              <w:rPr>
                <w:b/>
              </w:rPr>
              <w:t>Актуальность</w:t>
            </w:r>
          </w:p>
          <w:p w:rsidR="00B03587" w:rsidRDefault="00B03587" w:rsidP="00733414">
            <w:r w:rsidRPr="00A629BB">
              <w:rPr>
                <w:sz w:val="20"/>
                <w:szCs w:val="20"/>
              </w:rPr>
              <w:t>(проблема, решаемая внедрением данного продукта</w:t>
            </w:r>
            <w:r>
              <w:rPr>
                <w:sz w:val="20"/>
                <w:szCs w:val="20"/>
              </w:rPr>
              <w:t>,</w:t>
            </w:r>
            <w:r w:rsidRPr="00A629BB">
              <w:rPr>
                <w:sz w:val="20"/>
                <w:szCs w:val="20"/>
              </w:rPr>
              <w:t xml:space="preserve"> соответствие современным тенденци</w:t>
            </w:r>
            <w:r>
              <w:rPr>
                <w:sz w:val="20"/>
                <w:szCs w:val="20"/>
              </w:rPr>
              <w:t>ям развития образования</w:t>
            </w:r>
            <w:r w:rsidRPr="00A629BB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B03587" w:rsidRPr="0004356E" w:rsidRDefault="00B03587" w:rsidP="00733414">
            <w:pPr>
              <w:pStyle w:val="aa"/>
            </w:pPr>
            <w:r>
              <w:t xml:space="preserve"> </w:t>
            </w:r>
            <w:r w:rsidRPr="0004356E">
              <w:t>У обучающихся и их родителей не достаточно сформировано ценностное отношение к своему здоровью, что объясняется недостаточной пропагандой гигиенических и медицинских знаний, здорового образа жизни.</w:t>
            </w:r>
          </w:p>
          <w:p w:rsidR="00B03587" w:rsidRDefault="00B03587" w:rsidP="00733414">
            <w:pPr>
              <w:pStyle w:val="aa"/>
            </w:pPr>
            <w:r w:rsidRPr="0004356E">
              <w:t xml:space="preserve"> </w:t>
            </w:r>
            <w:r w:rsidRPr="0004356E">
              <w:rPr>
                <w:iCs/>
              </w:rPr>
              <w:t>Поэтому особо острой становится задача</w:t>
            </w:r>
            <w:r w:rsidRPr="0004356E">
              <w:t xml:space="preserve"> сохранения и укрепления здоровья с раннего возраста. 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4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 xml:space="preserve">Концепция </w:t>
            </w:r>
            <w:r>
              <w:rPr>
                <w:b/>
              </w:rPr>
              <w:t xml:space="preserve">продукта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идея, способы реализации</w:t>
            </w:r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B03587" w:rsidRDefault="00B03587" w:rsidP="00733414">
            <w:pPr>
              <w:pStyle w:val="aa"/>
            </w:pPr>
            <w:proofErr w:type="gramStart"/>
            <w:r>
              <w:t>П</w:t>
            </w:r>
            <w:r w:rsidRPr="0004356E">
              <w:t>ри выполнении комплекса мероприятий, рекомендованных Стандартом</w:t>
            </w:r>
            <w:r>
              <w:t xml:space="preserve"> нового поколения</w:t>
            </w:r>
            <w:r w:rsidRPr="0004356E">
              <w:t xml:space="preserve">, повысится мотивация обучающихся  по охране и укреплению своего здоровья, которая в целом окажет положительный эффект повышения уровня </w:t>
            </w:r>
            <w:proofErr w:type="spellStart"/>
            <w:r w:rsidRPr="0004356E">
              <w:t>здоровьесбережения</w:t>
            </w:r>
            <w:proofErr w:type="spellEnd"/>
            <w:r w:rsidRPr="0004356E">
              <w:t xml:space="preserve"> в </w:t>
            </w:r>
            <w:r>
              <w:t>школе</w:t>
            </w:r>
            <w:r w:rsidRPr="0004356E">
              <w:t>.</w:t>
            </w:r>
            <w:proofErr w:type="gramEnd"/>
          </w:p>
          <w:p w:rsidR="00B03587" w:rsidRDefault="00B03587" w:rsidP="00733414">
            <w:pPr>
              <w:ind w:left="87"/>
              <w:jc w:val="both"/>
            </w:pP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5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 xml:space="preserve">Новизна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 xml:space="preserve">в чем отличие от имеющихся аналогов, в чем </w:t>
            </w:r>
            <w:proofErr w:type="spellStart"/>
            <w:r w:rsidRPr="00A629BB">
              <w:rPr>
                <w:sz w:val="20"/>
                <w:szCs w:val="20"/>
              </w:rPr>
              <w:t>инновационность</w:t>
            </w:r>
            <w:proofErr w:type="spellEnd"/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B03587" w:rsidRPr="006E4142" w:rsidRDefault="00B03587" w:rsidP="00733414">
            <w:pPr>
              <w:jc w:val="both"/>
              <w:rPr>
                <w:rFonts w:eastAsia="Calibri"/>
              </w:rPr>
            </w:pPr>
            <w:r w:rsidRPr="001C2829">
              <w:rPr>
                <w:rFonts w:eastAsia="@Arial Unicode MS"/>
              </w:rPr>
              <w:t xml:space="preserve">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</w:t>
            </w:r>
            <w:r w:rsidRPr="001C2829">
              <w:rPr>
                <w:rFonts w:eastAsia="@Arial Unicode MS"/>
              </w:rPr>
              <w:lastRenderedPageBreak/>
              <w:t>образования детей и другими заинтересованными организациями по вопросам охраны и укрепления здоровья, безопасного образа жизни обучающихся</w:t>
            </w:r>
            <w:r>
              <w:rPr>
                <w:rFonts w:eastAsia="@Arial Unicode MS"/>
              </w:rPr>
              <w:t>.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lastRenderedPageBreak/>
              <w:t>6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 xml:space="preserve">Востребованность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кто может использовать, область применения)</w:t>
            </w:r>
          </w:p>
        </w:tc>
        <w:tc>
          <w:tcPr>
            <w:tcW w:w="2875" w:type="pct"/>
          </w:tcPr>
          <w:p w:rsidR="00B03587" w:rsidRDefault="00B03587" w:rsidP="00733414">
            <w:r>
              <w:t>Учителя начальных классов, педагоги дополнительного образования, родители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7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>Условия реализации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B03587" w:rsidRPr="001B7953" w:rsidRDefault="00B03587" w:rsidP="00733414">
            <w:pPr>
              <w:pStyle w:val="aa"/>
            </w:pPr>
            <w:r w:rsidRPr="009A3348">
              <w:t xml:space="preserve">Обеспечение благоприятных психологических условий образовательной среды: </w:t>
            </w:r>
            <w:r w:rsidRPr="009A3348">
              <w:rPr>
                <w:b/>
              </w:rPr>
              <w:t xml:space="preserve"> </w:t>
            </w:r>
            <w:r w:rsidRPr="009A3348">
              <w:t>психологическое консультирование педагогов, обучающихся и их родителей  (рекомендации по преодолению выявленных нарушений), Психологическое консультирование родителей детей «групп риска» и опекаемых детей (рекомендации по преодолению выявленных нарушений в психическом и личностном развитии детей), Психологическая поддержка одаренных обучающихся и детей с ограниченными возможностями (Психолого – педагогическая помощь)</w:t>
            </w:r>
            <w:r>
              <w:t>.</w:t>
            </w:r>
          </w:p>
          <w:p w:rsidR="00B03587" w:rsidRPr="006E4142" w:rsidRDefault="00B03587" w:rsidP="00733414">
            <w:pPr>
              <w:jc w:val="both"/>
            </w:pP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8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 xml:space="preserve">Результативность </w:t>
            </w:r>
            <w:r w:rsidRPr="00A629BB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B03587" w:rsidRPr="00132563" w:rsidRDefault="00B03587" w:rsidP="00733414">
            <w:pPr>
              <w:pStyle w:val="aa"/>
              <w:jc w:val="both"/>
            </w:pPr>
            <w:r w:rsidRPr="00132563">
              <w:t>Ценностные установки.</w:t>
            </w:r>
            <w:r w:rsidRPr="005D54FB">
              <w:t xml:space="preserve"> </w:t>
            </w:r>
            <w:r w:rsidRPr="0004356E">
              <w:t>Положительное отношение к двигательной активности и совершенствование физического состояния</w:t>
            </w:r>
            <w:r>
              <w:t xml:space="preserve">. </w:t>
            </w:r>
            <w:r w:rsidRPr="00132563">
              <w:t>Планируемые результаты</w:t>
            </w:r>
            <w:r>
              <w:t>.</w:t>
            </w:r>
            <w:r w:rsidRPr="00132563">
              <w:t xml:space="preserve"> </w:t>
            </w:r>
          </w:p>
          <w:p w:rsidR="00B03587" w:rsidRDefault="00B03587" w:rsidP="00733414">
            <w:pPr>
              <w:pStyle w:val="aa"/>
              <w:jc w:val="both"/>
            </w:pPr>
            <w:r w:rsidRPr="0004356E">
              <w:t xml:space="preserve">Полноценная и эффективная работа с </w:t>
            </w:r>
            <w:proofErr w:type="gramStart"/>
            <w:r w:rsidRPr="0004356E">
              <w:t>обучающимися</w:t>
            </w:r>
            <w:proofErr w:type="gramEnd"/>
            <w:r w:rsidRPr="0004356E">
              <w:t xml:space="preserve"> всех групп здоровья.</w:t>
            </w:r>
            <w:r>
              <w:t xml:space="preserve"> </w:t>
            </w:r>
            <w:r w:rsidRPr="0004356E">
              <w:t>Рациональная и соответствующая организация уроков физической культуры и занятий активно – двигательного характера.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9</w:t>
            </w:r>
          </w:p>
        </w:tc>
        <w:tc>
          <w:tcPr>
            <w:tcW w:w="1786" w:type="pct"/>
          </w:tcPr>
          <w:p w:rsidR="00B03587" w:rsidRDefault="00B03587" w:rsidP="00733414">
            <w:r w:rsidRPr="00A629BB">
              <w:rPr>
                <w:b/>
              </w:rPr>
              <w:t>Эффекты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B03587" w:rsidRPr="0004356E" w:rsidRDefault="00B03587" w:rsidP="00733414">
            <w:pPr>
              <w:pStyle w:val="aa"/>
              <w:rPr>
                <w:b/>
                <w:bCs/>
                <w:iCs/>
              </w:rPr>
            </w:pPr>
            <w:r w:rsidRPr="0004356E">
              <w:t>Снижение поведенческих рисков, представляющих опасность для здоровья.</w:t>
            </w:r>
            <w:r>
              <w:rPr>
                <w:b/>
                <w:bCs/>
                <w:iCs/>
              </w:rPr>
              <w:t xml:space="preserve"> </w:t>
            </w:r>
            <w:r w:rsidRPr="0004356E">
              <w:t xml:space="preserve">Укрепление морально-психологического здоровья обучающихся, развитие их коммуникативных способностей, нравственное и эстетической совершенствование личности каждого ребенка. </w:t>
            </w:r>
          </w:p>
          <w:p w:rsidR="00B03587" w:rsidRPr="0004356E" w:rsidRDefault="00B03587" w:rsidP="00733414">
            <w:pPr>
              <w:pStyle w:val="aa"/>
              <w:rPr>
                <w:b/>
                <w:bCs/>
                <w:iCs/>
              </w:rPr>
            </w:pPr>
            <w:r w:rsidRPr="0004356E">
              <w:t xml:space="preserve">Повышение социального самосознания статуса личности, развитие гражданской и творческой инициативы и самостоятельности, навыков социализации. </w:t>
            </w:r>
          </w:p>
          <w:p w:rsidR="00B03587" w:rsidRPr="00462774" w:rsidRDefault="00B03587" w:rsidP="00733414">
            <w:pPr>
              <w:pStyle w:val="aa"/>
              <w:rPr>
                <w:b/>
                <w:bCs/>
                <w:iCs/>
              </w:rPr>
            </w:pPr>
            <w:r w:rsidRPr="0004356E">
              <w:t xml:space="preserve">Рост мотивации к обучению, развитие навыков самоконтроля и самоанализа, стойкий интерес к познавательной деятельности, в том числе творческой. </w:t>
            </w:r>
          </w:p>
        </w:tc>
      </w:tr>
      <w:tr w:rsidR="00B03587" w:rsidTr="00733414">
        <w:tc>
          <w:tcPr>
            <w:tcW w:w="339" w:type="pct"/>
          </w:tcPr>
          <w:p w:rsidR="00B03587" w:rsidRPr="00BD331E" w:rsidRDefault="00B03587" w:rsidP="00733414">
            <w:r>
              <w:t>10</w:t>
            </w:r>
          </w:p>
        </w:tc>
        <w:tc>
          <w:tcPr>
            <w:tcW w:w="1786" w:type="pct"/>
          </w:tcPr>
          <w:p w:rsidR="00B03587" w:rsidRPr="00A629BB" w:rsidRDefault="00B03587" w:rsidP="00733414">
            <w:pPr>
              <w:rPr>
                <w:b/>
              </w:rPr>
            </w:pPr>
            <w:r w:rsidRPr="00A629BB">
              <w:rPr>
                <w:b/>
              </w:rPr>
              <w:t>Аннотация продукта</w:t>
            </w:r>
          </w:p>
          <w:p w:rsidR="00B03587" w:rsidRPr="00A629BB" w:rsidRDefault="00B03587" w:rsidP="00733414">
            <w:pPr>
              <w:rPr>
                <w:b/>
              </w:rPr>
            </w:pPr>
            <w:r w:rsidRPr="00A629BB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размещения в</w:t>
            </w:r>
            <w:r w:rsidRPr="00A629BB">
              <w:rPr>
                <w:sz w:val="20"/>
                <w:szCs w:val="20"/>
              </w:rPr>
              <w:t xml:space="preserve"> аннотированно</w:t>
            </w:r>
            <w:r>
              <w:rPr>
                <w:sz w:val="20"/>
                <w:szCs w:val="20"/>
              </w:rPr>
              <w:t>м</w:t>
            </w:r>
            <w:r w:rsidRPr="00A629BB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е</w:t>
            </w:r>
            <w:r w:rsidRPr="00A629BB">
              <w:rPr>
                <w:sz w:val="20"/>
                <w:szCs w:val="20"/>
              </w:rPr>
              <w:t xml:space="preserve"> продуктов </w:t>
            </w:r>
            <w:r>
              <w:rPr>
                <w:sz w:val="20"/>
                <w:szCs w:val="20"/>
              </w:rPr>
              <w:t xml:space="preserve">ИОД </w:t>
            </w:r>
            <w:r w:rsidRPr="00A629BB"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t>Я</w:t>
            </w:r>
            <w:r w:rsidRPr="00A629BB">
              <w:rPr>
                <w:sz w:val="20"/>
                <w:szCs w:val="20"/>
              </w:rPr>
              <w:t xml:space="preserve">рмарки,  не более </w:t>
            </w:r>
            <w:r>
              <w:rPr>
                <w:sz w:val="20"/>
                <w:szCs w:val="20"/>
              </w:rPr>
              <w:t>2</w:t>
            </w:r>
            <w:r w:rsidRPr="00A629BB">
              <w:rPr>
                <w:sz w:val="20"/>
                <w:szCs w:val="20"/>
              </w:rPr>
              <w:t xml:space="preserve"> абзац</w:t>
            </w:r>
            <w:r>
              <w:rPr>
                <w:sz w:val="20"/>
                <w:szCs w:val="20"/>
              </w:rPr>
              <w:t>ев</w:t>
            </w:r>
            <w:r w:rsidRPr="00BD3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75" w:type="pct"/>
          </w:tcPr>
          <w:p w:rsidR="00B03587" w:rsidRPr="00A629BB" w:rsidRDefault="00B03587" w:rsidP="00733414">
            <w:pPr>
              <w:jc w:val="both"/>
              <w:rPr>
                <w:color w:val="FF6600"/>
              </w:rPr>
            </w:pPr>
            <w:r w:rsidRPr="0004356E">
              <w:t>Систематический контроль состояния здоровья школьников, мониторинг заболеваемости, учет диспансерных больных, распределение учащихся по группам здоровья и по уровню физического развития – все это вместе взятое позволяет представить картину состояния здоровья обучающихся школы</w:t>
            </w:r>
            <w:r>
              <w:t xml:space="preserve"> и</w:t>
            </w:r>
            <w:r w:rsidRPr="0004356E">
              <w:t xml:space="preserve"> позволяет сделать вывод о том, что уровень заболеваемости высок. Таким образом, в деятельности центра образования, в качестве </w:t>
            </w:r>
            <w:r w:rsidRPr="0004356E">
              <w:rPr>
                <w:i/>
                <w:iCs/>
              </w:rPr>
              <w:t>актуальной является проблема</w:t>
            </w:r>
            <w:r w:rsidRPr="0004356E">
              <w:t xml:space="preserve"> выработки  и закрепления у обучающихся </w:t>
            </w:r>
            <w:r w:rsidRPr="0004356E">
              <w:lastRenderedPageBreak/>
              <w:t>целесообразных для их возраста гигиенических навыков и привычек, осознанного отношения к здоровью</w:t>
            </w:r>
            <w:r>
              <w:t>.</w:t>
            </w:r>
          </w:p>
        </w:tc>
      </w:tr>
    </w:tbl>
    <w:p w:rsidR="00B03587" w:rsidRDefault="00B03587" w:rsidP="00B03587">
      <w:pPr>
        <w:pStyle w:val="a7"/>
        <w:jc w:val="right"/>
      </w:pPr>
    </w:p>
    <w:p w:rsidR="00B03587" w:rsidRPr="00407A09" w:rsidRDefault="00B03587" w:rsidP="00EC7C29">
      <w:pPr>
        <w:pStyle w:val="a7"/>
        <w:jc w:val="left"/>
        <w:rPr>
          <w:sz w:val="28"/>
          <w:szCs w:val="28"/>
        </w:rPr>
      </w:pPr>
    </w:p>
    <w:p w:rsidR="00EC7C29" w:rsidRDefault="00EC7C29" w:rsidP="00EC7C29">
      <w:pPr>
        <w:pStyle w:val="a7"/>
        <w:jc w:val="left"/>
        <w:rPr>
          <w:b w:val="0"/>
        </w:rPr>
      </w:pPr>
    </w:p>
    <w:p w:rsidR="00EC7C29" w:rsidRDefault="00EC7C29" w:rsidP="00EC7C29">
      <w:pPr>
        <w:pStyle w:val="a7"/>
        <w:jc w:val="left"/>
        <w:rPr>
          <w:b w:val="0"/>
        </w:rPr>
      </w:pPr>
      <w:r>
        <w:rPr>
          <w:b w:val="0"/>
        </w:rPr>
        <w:t xml:space="preserve"> </w:t>
      </w:r>
    </w:p>
    <w:p w:rsidR="00EC7C29" w:rsidRPr="00BD5C06" w:rsidRDefault="00EC7C29" w:rsidP="00EC7C29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EC7C29" w:rsidRDefault="00EC7C29" w:rsidP="00EC7C29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</w:t>
      </w:r>
      <w:r w:rsidR="00B03587">
        <w:rPr>
          <w:b w:val="0"/>
        </w:rPr>
        <w:t>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7C29" w:rsidRDefault="00EC7C29" w:rsidP="00EC7C29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C7C29" w:rsidRDefault="00EC7C29" w:rsidP="00EC7C29">
      <w:pPr>
        <w:pStyle w:val="a7"/>
        <w:jc w:val="left"/>
        <w:rPr>
          <w:b w:val="0"/>
        </w:rPr>
      </w:pPr>
    </w:p>
    <w:p w:rsidR="00EC7C29" w:rsidRDefault="00EC7C29" w:rsidP="00EC7C29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C7C29" w:rsidRDefault="00EC7C29" w:rsidP="00EC7C29">
      <w:pPr>
        <w:pStyle w:val="a7"/>
        <w:jc w:val="left"/>
        <w:rPr>
          <w:b w:val="0"/>
        </w:rPr>
      </w:pPr>
    </w:p>
    <w:p w:rsidR="00EC7C29" w:rsidRDefault="00EC7C29" w:rsidP="00EC7C29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7C29" w:rsidRDefault="00EC7C29" w:rsidP="00EC7C29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EC7C29" w:rsidRDefault="00EC7C29" w:rsidP="00EC7C29">
      <w:pPr>
        <w:pStyle w:val="a7"/>
        <w:jc w:val="left"/>
        <w:rPr>
          <w:sz w:val="20"/>
        </w:rPr>
      </w:pPr>
    </w:p>
    <w:p w:rsidR="00EC7C29" w:rsidRDefault="00EC7C29" w:rsidP="00EC7C29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7C29" w:rsidRDefault="00EC7C29" w:rsidP="00EC7C29">
      <w:pPr>
        <w:pStyle w:val="a7"/>
        <w:jc w:val="left"/>
        <w:rPr>
          <w:sz w:val="20"/>
        </w:rPr>
      </w:pPr>
    </w:p>
    <w:p w:rsidR="00EC7C29" w:rsidRDefault="00EC7C29" w:rsidP="00EC7C29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7C29" w:rsidRDefault="00EC7C29" w:rsidP="00EC7C29">
      <w:pPr>
        <w:pStyle w:val="a7"/>
        <w:jc w:val="left"/>
      </w:pPr>
    </w:p>
    <w:p w:rsidR="00EC7C29" w:rsidRDefault="00EC7C29" w:rsidP="00EC7C29">
      <w:pPr>
        <w:pStyle w:val="a7"/>
        <w:jc w:val="left"/>
      </w:pPr>
      <w:r>
        <w:t>М.П.</w:t>
      </w:r>
    </w:p>
    <w:p w:rsidR="00EC7C29" w:rsidRDefault="00EC7C29" w:rsidP="00EC7C29">
      <w:pPr>
        <w:rPr>
          <w:sz w:val="2"/>
          <w:szCs w:val="2"/>
        </w:rPr>
      </w:pPr>
    </w:p>
    <w:p w:rsidR="00EC7C29" w:rsidRDefault="00EC7C29" w:rsidP="00EC7C29">
      <w:pPr>
        <w:ind w:firstLine="708"/>
        <w:rPr>
          <w:sz w:val="2"/>
          <w:szCs w:val="2"/>
        </w:rPr>
      </w:pPr>
    </w:p>
    <w:p w:rsidR="00EC7C29" w:rsidRDefault="00EC7C29" w:rsidP="00EC7C29">
      <w:pPr>
        <w:jc w:val="center"/>
        <w:rPr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462774" w:rsidRDefault="00462774" w:rsidP="00EC7C29">
      <w:pPr>
        <w:jc w:val="center"/>
        <w:rPr>
          <w:b/>
          <w:szCs w:val="28"/>
        </w:rPr>
      </w:pPr>
    </w:p>
    <w:p w:rsidR="00EC7C29" w:rsidRDefault="00EC7C29" w:rsidP="00EC7C29">
      <w:pPr>
        <w:pStyle w:val="a7"/>
        <w:jc w:val="right"/>
      </w:pPr>
    </w:p>
    <w:p w:rsidR="00EC7C29" w:rsidRDefault="00EC7C29" w:rsidP="00EC7C29">
      <w:pPr>
        <w:jc w:val="center"/>
        <w:rPr>
          <w:szCs w:val="28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EC7C29" w:rsidRDefault="00EC7C29" w:rsidP="00EC7C29">
      <w:pPr>
        <w:pStyle w:val="a7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173866" w:rsidRDefault="00173866"/>
    <w:sectPr w:rsidR="00173866" w:rsidSect="0017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8D" w:rsidRDefault="0082118D" w:rsidP="00EC7C29">
      <w:r>
        <w:separator/>
      </w:r>
    </w:p>
  </w:endnote>
  <w:endnote w:type="continuationSeparator" w:id="0">
    <w:p w:rsidR="0082118D" w:rsidRDefault="0082118D" w:rsidP="00EC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8D" w:rsidRDefault="0082118D" w:rsidP="00EC7C29">
      <w:r>
        <w:separator/>
      </w:r>
    </w:p>
  </w:footnote>
  <w:footnote w:type="continuationSeparator" w:id="0">
    <w:p w:rsidR="0082118D" w:rsidRDefault="0082118D" w:rsidP="00EC7C29">
      <w:r>
        <w:continuationSeparator/>
      </w:r>
    </w:p>
  </w:footnote>
  <w:footnote w:id="1">
    <w:p w:rsidR="00B03587" w:rsidRPr="00DB1139" w:rsidRDefault="00B03587" w:rsidP="00B03587">
      <w:pPr>
        <w:pStyle w:val="a5"/>
        <w:rPr>
          <w:sz w:val="18"/>
          <w:szCs w:val="18"/>
        </w:rPr>
      </w:pPr>
      <w:r w:rsidRPr="00DB1139">
        <w:rPr>
          <w:rStyle w:val="a9"/>
          <w:sz w:val="18"/>
          <w:szCs w:val="18"/>
        </w:rPr>
        <w:footnoteRef/>
      </w:r>
      <w:r w:rsidRPr="00DB1139">
        <w:rPr>
          <w:sz w:val="18"/>
          <w:szCs w:val="18"/>
        </w:rPr>
        <w:t xml:space="preserve"> Объём паспорта должен составлять не более 2-х стр. печатного текста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48E1"/>
    <w:multiLevelType w:val="hybridMultilevel"/>
    <w:tmpl w:val="3390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76740"/>
    <w:multiLevelType w:val="hybridMultilevel"/>
    <w:tmpl w:val="3300F4A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29"/>
    <w:rsid w:val="0010637A"/>
    <w:rsid w:val="00173866"/>
    <w:rsid w:val="003446CD"/>
    <w:rsid w:val="00462774"/>
    <w:rsid w:val="004E5636"/>
    <w:rsid w:val="005411D8"/>
    <w:rsid w:val="005D54FB"/>
    <w:rsid w:val="007824E7"/>
    <w:rsid w:val="008078C1"/>
    <w:rsid w:val="0082118D"/>
    <w:rsid w:val="009B23B7"/>
    <w:rsid w:val="00A95CAA"/>
    <w:rsid w:val="00B03587"/>
    <w:rsid w:val="00B30852"/>
    <w:rsid w:val="00EC7C29"/>
    <w:rsid w:val="00F73990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29"/>
    <w:pPr>
      <w:ind w:left="720"/>
      <w:contextualSpacing/>
    </w:pPr>
  </w:style>
  <w:style w:type="character" w:styleId="a4">
    <w:name w:val="Hyperlink"/>
    <w:rsid w:val="00EC7C29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EC7C29"/>
    <w:pPr>
      <w:ind w:firstLine="425"/>
      <w:jc w:val="both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EC7C2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EC7C2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C7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semiHidden/>
    <w:unhideWhenUsed/>
    <w:rsid w:val="00EC7C29"/>
    <w:rPr>
      <w:vertAlign w:val="superscript"/>
    </w:rPr>
  </w:style>
  <w:style w:type="paragraph" w:styleId="aa">
    <w:name w:val="No Spacing"/>
    <w:uiPriority w:val="1"/>
    <w:qFormat/>
    <w:rsid w:val="0034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7@vsv.loko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dcterms:created xsi:type="dcterms:W3CDTF">2014-10-30T20:33:00Z</dcterms:created>
  <dcterms:modified xsi:type="dcterms:W3CDTF">2014-10-31T14:31:00Z</dcterms:modified>
</cp:coreProperties>
</file>